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C56D5" w14:textId="77777777" w:rsidR="00CA1A5B" w:rsidRPr="00CA1A5B" w:rsidRDefault="00CA1A5B" w:rsidP="00CA1A5B">
      <w:pPr>
        <w:spacing w:after="0"/>
        <w:jc w:val="center"/>
        <w:rPr>
          <w:rFonts w:cs="Times New Roman"/>
          <w:szCs w:val="28"/>
          <w:lang w:val="af-ZA"/>
        </w:rPr>
      </w:pPr>
      <w:bookmarkStart w:id="0" w:name="_Toc169420230"/>
      <w:r w:rsidRPr="00CA1A5B">
        <w:rPr>
          <w:rFonts w:cs="Times New Roman"/>
          <w:szCs w:val="28"/>
          <w:lang w:val="af-ZA"/>
        </w:rPr>
        <w:t>ĐẠI HỌC HUẾ</w:t>
      </w:r>
    </w:p>
    <w:p w14:paraId="439C09D0" w14:textId="77777777" w:rsidR="00CA1A5B" w:rsidRPr="00CA1A5B" w:rsidRDefault="00CA1A5B" w:rsidP="00CA1A5B">
      <w:pPr>
        <w:spacing w:after="0"/>
        <w:jc w:val="center"/>
        <w:rPr>
          <w:rFonts w:cs="Times New Roman"/>
          <w:b/>
          <w:noProof/>
          <w:szCs w:val="28"/>
          <w:lang w:val="af-ZA"/>
        </w:rPr>
      </w:pPr>
      <w:r w:rsidRPr="00CA1A5B">
        <w:rPr>
          <w:rFonts w:cs="Times New Roman"/>
          <w:b/>
          <w:noProof/>
          <w:szCs w:val="28"/>
          <w:lang w:val="af-ZA"/>
        </w:rPr>
        <w:t>TRƯỜNG ĐẠI HỌC LUẬT</w:t>
      </w:r>
    </w:p>
    <w:p w14:paraId="543141A2" w14:textId="77777777" w:rsidR="00CA1A5B" w:rsidRPr="00CA1A5B" w:rsidRDefault="00CA1A5B" w:rsidP="00CA1A5B">
      <w:pPr>
        <w:spacing w:after="0"/>
        <w:jc w:val="center"/>
        <w:rPr>
          <w:rFonts w:cs="Times New Roman"/>
          <w:b/>
          <w:bCs/>
          <w:spacing w:val="2"/>
          <w:szCs w:val="28"/>
        </w:rPr>
      </w:pPr>
      <w:r w:rsidRPr="00CA1A5B">
        <w:rPr>
          <w:rFonts w:cs="Times New Roman"/>
          <w:b/>
          <w:bCs/>
          <w:spacing w:val="2"/>
          <w:szCs w:val="28"/>
        </w:rPr>
        <w:t>-----</w:t>
      </w:r>
      <w:r w:rsidRPr="00CA1A5B">
        <w:rPr>
          <w:rFonts w:cs="Times New Roman"/>
          <w:b/>
          <w:bCs/>
          <w:spacing w:val="2"/>
          <w:szCs w:val="28"/>
        </w:rPr>
        <w:sym w:font="Wingdings" w:char="F09A"/>
      </w:r>
      <w:r w:rsidRPr="00CA1A5B">
        <w:rPr>
          <w:rFonts w:cs="Times New Roman"/>
          <w:b/>
          <w:bCs/>
          <w:spacing w:val="2"/>
          <w:szCs w:val="28"/>
        </w:rPr>
        <w:sym w:font="Wingdings" w:char="F026"/>
      </w:r>
      <w:r w:rsidRPr="00CA1A5B">
        <w:rPr>
          <w:rFonts w:cs="Times New Roman"/>
          <w:b/>
          <w:bCs/>
          <w:spacing w:val="2"/>
          <w:szCs w:val="28"/>
        </w:rPr>
        <w:sym w:font="Wingdings" w:char="F09B"/>
      </w:r>
      <w:r w:rsidRPr="00CA1A5B">
        <w:rPr>
          <w:rFonts w:cs="Times New Roman"/>
          <w:b/>
          <w:bCs/>
          <w:spacing w:val="2"/>
          <w:szCs w:val="28"/>
        </w:rPr>
        <w:t>-----</w:t>
      </w:r>
    </w:p>
    <w:p w14:paraId="00AFD23A" w14:textId="77777777" w:rsidR="00CA1A5B" w:rsidRPr="00CA1A5B" w:rsidRDefault="00CA1A5B" w:rsidP="00CA1A5B">
      <w:pPr>
        <w:spacing w:after="0"/>
        <w:jc w:val="center"/>
        <w:rPr>
          <w:rFonts w:cs="Times New Roman"/>
          <w:b/>
          <w:szCs w:val="28"/>
          <w:lang w:val="pl-PL"/>
        </w:rPr>
      </w:pPr>
    </w:p>
    <w:p w14:paraId="74209D89" w14:textId="77777777" w:rsidR="00CA1A5B" w:rsidRPr="00CA1A5B" w:rsidRDefault="00CA1A5B" w:rsidP="00CA1A5B">
      <w:pPr>
        <w:spacing w:after="0"/>
        <w:jc w:val="center"/>
        <w:rPr>
          <w:rFonts w:cs="Times New Roman"/>
          <w:b/>
          <w:bCs/>
          <w:szCs w:val="28"/>
          <w:lang w:val="pl-PL"/>
        </w:rPr>
      </w:pPr>
      <w:r w:rsidRPr="00CA1A5B">
        <w:rPr>
          <w:rFonts w:cs="Times New Roman"/>
          <w:b/>
          <w:szCs w:val="28"/>
          <w:lang w:val="pl-PL"/>
        </w:rPr>
        <w:t>PHAN VĂN LIÊM</w:t>
      </w:r>
    </w:p>
    <w:p w14:paraId="22487FE4" w14:textId="77777777" w:rsidR="00CA1A5B" w:rsidRPr="00CA1A5B" w:rsidRDefault="00CA1A5B" w:rsidP="00CA1A5B">
      <w:pPr>
        <w:spacing w:after="0"/>
        <w:jc w:val="center"/>
        <w:rPr>
          <w:rFonts w:cs="Times New Roman"/>
          <w:b/>
          <w:szCs w:val="28"/>
          <w:lang w:val="af-ZA"/>
        </w:rPr>
      </w:pPr>
    </w:p>
    <w:p w14:paraId="525F1B3A" w14:textId="77777777" w:rsidR="00CA1A5B" w:rsidRPr="00CA1A5B" w:rsidRDefault="00CA1A5B" w:rsidP="00CA1A5B">
      <w:pPr>
        <w:spacing w:after="0"/>
        <w:jc w:val="center"/>
        <w:rPr>
          <w:rFonts w:cs="Times New Roman"/>
          <w:szCs w:val="28"/>
        </w:rPr>
      </w:pPr>
      <w:r w:rsidRPr="00CA1A5B">
        <w:rPr>
          <w:rFonts w:cs="Times New Roman"/>
          <w:noProof/>
          <w:szCs w:val="28"/>
        </w:rPr>
        <w:drawing>
          <wp:inline distT="0" distB="0" distL="0" distR="0" wp14:anchorId="7FFC6076" wp14:editId="100D95BE">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25A47243" w14:textId="77777777" w:rsidR="00CA1A5B" w:rsidRPr="00CA1A5B" w:rsidRDefault="00CA1A5B" w:rsidP="00CA1A5B">
      <w:pPr>
        <w:spacing w:after="0"/>
        <w:jc w:val="center"/>
        <w:rPr>
          <w:rFonts w:cs="Times New Roman"/>
          <w:b/>
          <w:spacing w:val="-6"/>
          <w:szCs w:val="28"/>
        </w:rPr>
      </w:pPr>
    </w:p>
    <w:p w14:paraId="30C04749" w14:textId="77777777" w:rsidR="00CA1A5B" w:rsidRPr="00CA1A5B" w:rsidRDefault="00CA1A5B" w:rsidP="00CA1A5B">
      <w:pPr>
        <w:spacing w:after="0"/>
        <w:jc w:val="center"/>
        <w:rPr>
          <w:rFonts w:cs="Times New Roman"/>
          <w:b/>
          <w:spacing w:val="-6"/>
          <w:szCs w:val="28"/>
        </w:rPr>
      </w:pPr>
    </w:p>
    <w:p w14:paraId="5B7B9848" w14:textId="77777777" w:rsidR="00CA1A5B" w:rsidRPr="00CA1A5B" w:rsidRDefault="00CA1A5B" w:rsidP="00CA1A5B">
      <w:pPr>
        <w:spacing w:after="0"/>
        <w:jc w:val="center"/>
        <w:rPr>
          <w:rFonts w:cs="Times New Roman"/>
          <w:b/>
          <w:sz w:val="34"/>
          <w:szCs w:val="28"/>
        </w:rPr>
      </w:pPr>
      <w:r w:rsidRPr="00CA1A5B">
        <w:rPr>
          <w:rFonts w:cs="Times New Roman"/>
          <w:b/>
          <w:sz w:val="34"/>
          <w:szCs w:val="28"/>
        </w:rPr>
        <w:t xml:space="preserve">PHÁP LUẬT VỀ QUẢN TRỊ CÔNG TY NIÊM YẾT </w:t>
      </w:r>
    </w:p>
    <w:p w14:paraId="2F8DD70D" w14:textId="77777777" w:rsidR="00CA1A5B" w:rsidRPr="00CA1A5B" w:rsidRDefault="00CA1A5B" w:rsidP="00CA1A5B">
      <w:pPr>
        <w:spacing w:after="0"/>
        <w:jc w:val="center"/>
        <w:rPr>
          <w:rFonts w:cs="Times New Roman"/>
          <w:b/>
          <w:sz w:val="34"/>
          <w:szCs w:val="28"/>
        </w:rPr>
      </w:pPr>
      <w:r w:rsidRPr="00CA1A5B">
        <w:rPr>
          <w:rFonts w:cs="Times New Roman"/>
          <w:b/>
          <w:sz w:val="34"/>
          <w:szCs w:val="28"/>
        </w:rPr>
        <w:t>TRÊN THỊ TRƯỜNG CHỨNG KHOÁN TẠI VIỆT NAM</w:t>
      </w:r>
    </w:p>
    <w:p w14:paraId="6F7FDFD7" w14:textId="77777777" w:rsidR="00CA1A5B" w:rsidRPr="00CA1A5B" w:rsidRDefault="00CA1A5B" w:rsidP="00CA1A5B">
      <w:pPr>
        <w:spacing w:after="0"/>
        <w:jc w:val="center"/>
        <w:rPr>
          <w:rFonts w:cs="Times New Roman"/>
          <w:b/>
          <w:szCs w:val="28"/>
          <w:lang w:val="pl-PL"/>
        </w:rPr>
      </w:pPr>
    </w:p>
    <w:p w14:paraId="17BB3E4F" w14:textId="77777777" w:rsidR="00CA1A5B" w:rsidRPr="00CA1A5B" w:rsidRDefault="00CA1A5B" w:rsidP="00CA1A5B">
      <w:pPr>
        <w:spacing w:after="0"/>
        <w:jc w:val="center"/>
        <w:rPr>
          <w:rFonts w:cs="Times New Roman"/>
          <w:b/>
          <w:szCs w:val="28"/>
          <w:lang w:val="pl-PL"/>
        </w:rPr>
      </w:pPr>
    </w:p>
    <w:p w14:paraId="05521247" w14:textId="77777777" w:rsidR="00CA1A5B" w:rsidRPr="00CA1A5B" w:rsidRDefault="00CA1A5B" w:rsidP="00CA1A5B">
      <w:pPr>
        <w:spacing w:after="0"/>
        <w:jc w:val="center"/>
        <w:rPr>
          <w:rFonts w:cs="Times New Roman"/>
          <w:b/>
          <w:szCs w:val="28"/>
          <w:lang w:val="pl-PL"/>
        </w:rPr>
      </w:pPr>
    </w:p>
    <w:p w14:paraId="3893DC66" w14:textId="30051AB2" w:rsidR="00CA1A5B" w:rsidRPr="00CA1A5B" w:rsidRDefault="00CA1A5B" w:rsidP="00CA1A5B">
      <w:pPr>
        <w:spacing w:after="0"/>
        <w:jc w:val="center"/>
        <w:rPr>
          <w:rFonts w:cs="Times New Roman"/>
          <w:b/>
          <w:sz w:val="36"/>
          <w:szCs w:val="36"/>
          <w:lang w:val="pl-PL"/>
        </w:rPr>
      </w:pPr>
      <w:r w:rsidRPr="00CA1A5B">
        <w:rPr>
          <w:rFonts w:cs="Times New Roman"/>
          <w:b/>
          <w:sz w:val="36"/>
          <w:szCs w:val="36"/>
          <w:lang w:val="pl-PL"/>
        </w:rPr>
        <w:t>TÓM TẮT ĐỀ ÁN THẠC SĨ LUẬT KINH TẾ</w:t>
      </w:r>
    </w:p>
    <w:p w14:paraId="1B7B0E26" w14:textId="77777777" w:rsidR="00CA1A5B" w:rsidRPr="00CA1A5B" w:rsidRDefault="00CA1A5B" w:rsidP="00CA1A5B">
      <w:pPr>
        <w:spacing w:after="0"/>
        <w:jc w:val="center"/>
        <w:rPr>
          <w:rFonts w:cs="Times New Roman"/>
          <w:b/>
          <w:szCs w:val="28"/>
          <w:lang w:val="pl-PL"/>
        </w:rPr>
      </w:pPr>
      <w:r w:rsidRPr="00CA1A5B">
        <w:rPr>
          <w:rFonts w:cs="Times New Roman"/>
          <w:b/>
          <w:szCs w:val="28"/>
          <w:lang w:val="pl-PL"/>
        </w:rPr>
        <w:t>Mã số:</w:t>
      </w:r>
      <w:r w:rsidRPr="00CA1A5B">
        <w:rPr>
          <w:rFonts w:cs="Times New Roman"/>
          <w:szCs w:val="28"/>
          <w:lang w:val="pl-PL"/>
        </w:rPr>
        <w:t xml:space="preserve"> 8380107</w:t>
      </w:r>
    </w:p>
    <w:p w14:paraId="5ADA7A28" w14:textId="77777777" w:rsidR="00CA1A5B" w:rsidRPr="00CA1A5B" w:rsidRDefault="00CA1A5B" w:rsidP="00CA1A5B">
      <w:pPr>
        <w:spacing w:after="0"/>
        <w:jc w:val="center"/>
        <w:rPr>
          <w:rFonts w:cs="Times New Roman"/>
          <w:szCs w:val="28"/>
          <w:lang w:val="pl-PL"/>
        </w:rPr>
      </w:pPr>
    </w:p>
    <w:p w14:paraId="0A8D2CC6" w14:textId="77777777" w:rsidR="00CA1A5B" w:rsidRPr="00CA1A5B" w:rsidRDefault="00CA1A5B" w:rsidP="00CA1A5B">
      <w:pPr>
        <w:spacing w:after="0"/>
        <w:jc w:val="center"/>
        <w:rPr>
          <w:rFonts w:cs="Times New Roman"/>
          <w:szCs w:val="28"/>
          <w:lang w:val="pl-PL"/>
        </w:rPr>
      </w:pPr>
    </w:p>
    <w:p w14:paraId="1DE04DF2" w14:textId="77777777" w:rsidR="00CA1A5B" w:rsidRPr="00CA1A5B" w:rsidRDefault="00CA1A5B" w:rsidP="00CA1A5B">
      <w:pPr>
        <w:tabs>
          <w:tab w:val="center" w:pos="4480"/>
          <w:tab w:val="left" w:pos="5923"/>
        </w:tabs>
        <w:spacing w:after="0"/>
        <w:jc w:val="center"/>
        <w:rPr>
          <w:rFonts w:cs="Times New Roman"/>
          <w:szCs w:val="28"/>
          <w:lang w:val="pl-PL"/>
        </w:rPr>
      </w:pPr>
    </w:p>
    <w:p w14:paraId="411B0B11" w14:textId="77777777" w:rsidR="00CA1A5B" w:rsidRPr="00CA1A5B" w:rsidRDefault="00CA1A5B" w:rsidP="00CA1A5B">
      <w:pPr>
        <w:tabs>
          <w:tab w:val="center" w:pos="4480"/>
          <w:tab w:val="left" w:pos="5923"/>
        </w:tabs>
        <w:spacing w:after="0"/>
        <w:jc w:val="center"/>
        <w:rPr>
          <w:rFonts w:cs="Times New Roman"/>
          <w:b/>
          <w:szCs w:val="28"/>
          <w:lang w:val="pl-PL"/>
        </w:rPr>
      </w:pPr>
    </w:p>
    <w:p w14:paraId="45844FF6" w14:textId="77777777" w:rsidR="00CA1A5B" w:rsidRPr="00CA1A5B" w:rsidRDefault="00CA1A5B" w:rsidP="00CA1A5B">
      <w:pPr>
        <w:tabs>
          <w:tab w:val="center" w:pos="4480"/>
          <w:tab w:val="left" w:pos="5923"/>
        </w:tabs>
        <w:spacing w:after="0"/>
        <w:jc w:val="center"/>
        <w:rPr>
          <w:rFonts w:cs="Times New Roman"/>
          <w:b/>
          <w:szCs w:val="28"/>
          <w:lang w:val="pl-PL"/>
        </w:rPr>
      </w:pPr>
      <w:r w:rsidRPr="00CA1A5B">
        <w:rPr>
          <w:rFonts w:cs="Times New Roman"/>
          <w:b/>
          <w:szCs w:val="28"/>
          <w:lang w:val="pl-PL"/>
        </w:rPr>
        <w:t>HUẾ, năm 2025</w:t>
      </w:r>
    </w:p>
    <w:p w14:paraId="4DB26850" w14:textId="77777777" w:rsidR="00BD32CE" w:rsidRPr="006456A0" w:rsidRDefault="00BD32CE">
      <w:pPr>
        <w:spacing w:after="0" w:line="240" w:lineRule="auto"/>
        <w:rPr>
          <w:rFonts w:cs="Times New Roman"/>
          <w:b/>
          <w:bCs/>
          <w:szCs w:val="28"/>
          <w:lang w:val="pl-PL"/>
        </w:rPr>
      </w:pPr>
      <w:r w:rsidRPr="006456A0">
        <w:rPr>
          <w:rFonts w:cs="Times New Roman"/>
          <w:b/>
          <w:bCs/>
          <w:szCs w:val="28"/>
          <w:lang w:val="pl-PL"/>
        </w:rPr>
        <w:br w:type="page"/>
      </w:r>
    </w:p>
    <w:p w14:paraId="4888A160" w14:textId="4B1ACA24" w:rsidR="00CA1A5B" w:rsidRPr="006456A0" w:rsidRDefault="00CA1A5B">
      <w:pPr>
        <w:spacing w:after="0" w:line="240" w:lineRule="auto"/>
        <w:rPr>
          <w:rFonts w:cs="Times New Roman"/>
          <w:b/>
          <w:bCs/>
          <w:szCs w:val="28"/>
          <w:lang w:val="pl-PL"/>
        </w:rPr>
      </w:pPr>
      <w:r>
        <w:rPr>
          <w:rFonts w:cs="Times New Roman"/>
          <w:b/>
          <w:bCs/>
          <w:noProof/>
          <w:szCs w:val="28"/>
          <w14:ligatures w14:val="standardContextual"/>
        </w:rPr>
        <w:lastRenderedPageBreak/>
        <mc:AlternateContent>
          <mc:Choice Requires="wps">
            <w:drawing>
              <wp:anchor distT="0" distB="0" distL="114300" distR="114300" simplePos="0" relativeHeight="251658240" behindDoc="0" locked="0" layoutInCell="1" allowOverlap="1" wp14:anchorId="5DC313AC" wp14:editId="65658314">
                <wp:simplePos x="0" y="0"/>
                <wp:positionH relativeFrom="margin">
                  <wp:align>right</wp:align>
                </wp:positionH>
                <wp:positionV relativeFrom="paragraph">
                  <wp:posOffset>19050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4F454403" w14:textId="77777777" w:rsidR="00CA1A5B" w:rsidRPr="00787B82" w:rsidRDefault="00CA1A5B" w:rsidP="00CA1A5B">
                            <w:pPr>
                              <w:pStyle w:val="BodyText"/>
                              <w:spacing w:line="288" w:lineRule="auto"/>
                              <w:ind w:left="284" w:right="417"/>
                              <w:jc w:val="center"/>
                              <w:rPr>
                                <w:b/>
                                <w:sz w:val="32"/>
                                <w:szCs w:val="32"/>
                              </w:rPr>
                            </w:pPr>
                          </w:p>
                          <w:p w14:paraId="2F4F0B0C" w14:textId="77777777" w:rsidR="00CA1A5B" w:rsidRPr="00787B82" w:rsidRDefault="00CA1A5B" w:rsidP="00CA1A5B">
                            <w:pPr>
                              <w:pStyle w:val="BodyText"/>
                              <w:spacing w:line="288" w:lineRule="auto"/>
                              <w:ind w:left="284" w:right="417"/>
                              <w:jc w:val="center"/>
                              <w:rPr>
                                <w:sz w:val="32"/>
                                <w:szCs w:val="32"/>
                              </w:rPr>
                            </w:pPr>
                          </w:p>
                          <w:p w14:paraId="06678AAD" w14:textId="77777777" w:rsidR="00CA1A5B" w:rsidRPr="00787B82" w:rsidRDefault="00CA1A5B" w:rsidP="00CA1A5B">
                            <w:pPr>
                              <w:pStyle w:val="BodyText"/>
                              <w:spacing w:line="288" w:lineRule="auto"/>
                              <w:ind w:left="284" w:right="417"/>
                              <w:jc w:val="center"/>
                              <w:rPr>
                                <w:sz w:val="32"/>
                                <w:szCs w:val="32"/>
                              </w:rPr>
                            </w:pPr>
                            <w:r w:rsidRPr="00787B82">
                              <w:rPr>
                                <w:sz w:val="32"/>
                                <w:szCs w:val="32"/>
                              </w:rPr>
                              <w:t>Công trình được hoàn thành tại:</w:t>
                            </w:r>
                          </w:p>
                          <w:p w14:paraId="4D3FD4FB" w14:textId="77777777" w:rsidR="00CA1A5B" w:rsidRPr="00787B82" w:rsidRDefault="00CA1A5B" w:rsidP="00CA1A5B">
                            <w:pPr>
                              <w:spacing w:after="0" w:line="288" w:lineRule="auto"/>
                              <w:ind w:left="284" w:right="417"/>
                              <w:jc w:val="center"/>
                              <w:rPr>
                                <w:sz w:val="32"/>
                                <w:szCs w:val="32"/>
                              </w:rPr>
                            </w:pPr>
                            <w:r w:rsidRPr="00787B82">
                              <w:rPr>
                                <w:sz w:val="32"/>
                                <w:szCs w:val="32"/>
                              </w:rPr>
                              <w:t>Trường Đại học Luật, Đại học Huế</w:t>
                            </w:r>
                          </w:p>
                          <w:p w14:paraId="24DA7BA0" w14:textId="77777777" w:rsidR="00CA1A5B" w:rsidRDefault="00CA1A5B" w:rsidP="00CA1A5B">
                            <w:pPr>
                              <w:spacing w:after="0" w:line="288" w:lineRule="auto"/>
                              <w:ind w:left="284" w:right="417"/>
                              <w:jc w:val="center"/>
                              <w:rPr>
                                <w:b/>
                                <w:sz w:val="32"/>
                                <w:szCs w:val="32"/>
                              </w:rPr>
                            </w:pPr>
                          </w:p>
                          <w:p w14:paraId="6CC565D1" w14:textId="77777777" w:rsidR="00CA1A5B" w:rsidRPr="00787B82" w:rsidRDefault="00CA1A5B" w:rsidP="00CA1A5B">
                            <w:pPr>
                              <w:spacing w:after="0" w:line="288" w:lineRule="auto"/>
                              <w:ind w:left="284" w:right="417"/>
                              <w:jc w:val="center"/>
                              <w:rPr>
                                <w:b/>
                                <w:sz w:val="32"/>
                                <w:szCs w:val="32"/>
                              </w:rPr>
                            </w:pPr>
                          </w:p>
                          <w:p w14:paraId="6BDFE1B5" w14:textId="77777777" w:rsidR="00CA1A5B" w:rsidRDefault="00CA1A5B" w:rsidP="00CA1A5B">
                            <w:pPr>
                              <w:tabs>
                                <w:tab w:val="left" w:pos="3969"/>
                              </w:tabs>
                              <w:spacing w:after="0" w:line="288" w:lineRule="auto"/>
                              <w:ind w:left="284" w:right="-9"/>
                              <w:jc w:val="center"/>
                              <w:rPr>
                                <w:spacing w:val="-12"/>
                                <w:sz w:val="32"/>
                                <w:szCs w:val="32"/>
                              </w:rPr>
                            </w:pPr>
                            <w:r w:rsidRPr="00787B82">
                              <w:rPr>
                                <w:spacing w:val="-12"/>
                                <w:sz w:val="32"/>
                                <w:szCs w:val="32"/>
                              </w:rPr>
                              <w:t>Người hướng dẫn khoa học:</w:t>
                            </w:r>
                          </w:p>
                          <w:p w14:paraId="06E2D46B" w14:textId="2856ABDB" w:rsidR="00CA1A5B" w:rsidRPr="00787B82" w:rsidRDefault="00CA1A5B" w:rsidP="00CA1A5B">
                            <w:pPr>
                              <w:tabs>
                                <w:tab w:val="left" w:pos="3969"/>
                              </w:tabs>
                              <w:spacing w:after="0" w:line="288" w:lineRule="auto"/>
                              <w:ind w:left="284" w:right="-9"/>
                              <w:jc w:val="center"/>
                              <w:rPr>
                                <w:b/>
                                <w:spacing w:val="-12"/>
                                <w:sz w:val="32"/>
                                <w:szCs w:val="32"/>
                              </w:rPr>
                            </w:pPr>
                            <w:r>
                              <w:rPr>
                                <w:b/>
                                <w:spacing w:val="-12"/>
                                <w:sz w:val="32"/>
                                <w:szCs w:val="32"/>
                              </w:rPr>
                              <w:t>TS. CAO ĐÌNH LÀNH</w:t>
                            </w:r>
                          </w:p>
                          <w:p w14:paraId="46FBC37E" w14:textId="77777777" w:rsidR="00CA1A5B" w:rsidRPr="00787B82" w:rsidRDefault="00CA1A5B" w:rsidP="00CA1A5B">
                            <w:pPr>
                              <w:spacing w:after="0" w:line="288" w:lineRule="auto"/>
                              <w:ind w:left="284" w:right="417"/>
                              <w:jc w:val="center"/>
                              <w:rPr>
                                <w:b/>
                                <w:sz w:val="32"/>
                                <w:szCs w:val="32"/>
                                <w:u w:val="single"/>
                              </w:rPr>
                            </w:pPr>
                          </w:p>
                          <w:p w14:paraId="4387A293" w14:textId="77777777" w:rsidR="00CA1A5B" w:rsidRDefault="00CA1A5B" w:rsidP="00CA1A5B">
                            <w:pPr>
                              <w:spacing w:after="0" w:line="288" w:lineRule="auto"/>
                              <w:ind w:left="284" w:right="417"/>
                              <w:rPr>
                                <w:sz w:val="32"/>
                                <w:szCs w:val="32"/>
                              </w:rPr>
                            </w:pPr>
                          </w:p>
                          <w:p w14:paraId="4574A729" w14:textId="77777777" w:rsidR="00CA1A5B" w:rsidRDefault="00CA1A5B" w:rsidP="00CA1A5B">
                            <w:pPr>
                              <w:spacing w:after="0" w:line="288" w:lineRule="auto"/>
                              <w:ind w:left="284" w:right="417"/>
                              <w:rPr>
                                <w:sz w:val="32"/>
                                <w:szCs w:val="32"/>
                              </w:rPr>
                            </w:pPr>
                          </w:p>
                          <w:p w14:paraId="273DADDB" w14:textId="475FA9AF" w:rsidR="00CA1A5B" w:rsidRPr="00787B82" w:rsidRDefault="00CA1A5B" w:rsidP="00CA1A5B">
                            <w:pPr>
                              <w:spacing w:after="0" w:line="288" w:lineRule="auto"/>
                              <w:ind w:left="284" w:right="417"/>
                              <w:rPr>
                                <w:sz w:val="32"/>
                                <w:szCs w:val="32"/>
                              </w:rPr>
                            </w:pPr>
                            <w:r w:rsidRPr="00787B82">
                              <w:rPr>
                                <w:sz w:val="32"/>
                                <w:szCs w:val="32"/>
                              </w:rPr>
                              <w:t>Phản biệ</w:t>
                            </w:r>
                            <w:r>
                              <w:rPr>
                                <w:sz w:val="32"/>
                                <w:szCs w:val="32"/>
                              </w:rPr>
                              <w:t>n</w:t>
                            </w:r>
                            <w:r w:rsidRPr="00787B82">
                              <w:rPr>
                                <w:sz w:val="32"/>
                                <w:szCs w:val="32"/>
                              </w:rPr>
                              <w:t>:</w:t>
                            </w:r>
                            <w:r w:rsidR="00AF06E8">
                              <w:rPr>
                                <w:sz w:val="32"/>
                                <w:szCs w:val="32"/>
                              </w:rPr>
                              <w:t xml:space="preserve"> TS. Hoàng Thị Hải Yến </w:t>
                            </w:r>
                          </w:p>
                          <w:p w14:paraId="04437BDC" w14:textId="77777777" w:rsidR="00CA1A5B" w:rsidRPr="00787B82" w:rsidRDefault="00CA1A5B" w:rsidP="00CA1A5B">
                            <w:pPr>
                              <w:spacing w:after="0" w:line="288" w:lineRule="auto"/>
                              <w:ind w:left="284" w:right="417"/>
                              <w:rPr>
                                <w:sz w:val="32"/>
                                <w:szCs w:val="32"/>
                              </w:rPr>
                            </w:pPr>
                          </w:p>
                          <w:p w14:paraId="2BF35D79" w14:textId="77777777" w:rsidR="00CA1A5B" w:rsidRPr="00787B82" w:rsidRDefault="00CA1A5B" w:rsidP="00CA1A5B">
                            <w:pPr>
                              <w:pStyle w:val="BodyText"/>
                              <w:spacing w:line="288" w:lineRule="auto"/>
                              <w:ind w:left="284" w:right="417"/>
                              <w:rPr>
                                <w:sz w:val="32"/>
                                <w:szCs w:val="32"/>
                              </w:rPr>
                            </w:pPr>
                          </w:p>
                          <w:p w14:paraId="3255A76D" w14:textId="77777777" w:rsidR="00CA1A5B" w:rsidRPr="00787B82" w:rsidRDefault="00CA1A5B" w:rsidP="00CA1A5B">
                            <w:pPr>
                              <w:pStyle w:val="BodyText"/>
                              <w:spacing w:line="288" w:lineRule="auto"/>
                              <w:ind w:left="284" w:right="417"/>
                              <w:rPr>
                                <w:sz w:val="32"/>
                                <w:szCs w:val="32"/>
                              </w:rPr>
                            </w:pPr>
                          </w:p>
                          <w:p w14:paraId="1B04CA7B" w14:textId="77777777" w:rsidR="00CA1A5B" w:rsidRPr="00787B82" w:rsidRDefault="00CA1A5B" w:rsidP="00CA1A5B">
                            <w:pPr>
                              <w:pStyle w:val="BodyText"/>
                              <w:spacing w:line="288" w:lineRule="auto"/>
                              <w:ind w:left="284" w:right="417"/>
                              <w:rPr>
                                <w:sz w:val="32"/>
                                <w:szCs w:val="32"/>
                              </w:rPr>
                            </w:pPr>
                          </w:p>
                          <w:p w14:paraId="21D887E8" w14:textId="77777777" w:rsidR="00CA1A5B" w:rsidRDefault="00CA1A5B" w:rsidP="00CA1A5B">
                            <w:pPr>
                              <w:pStyle w:val="BodyText"/>
                              <w:spacing w:line="288"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0AE2A41B" w14:textId="77777777" w:rsidR="00CA1A5B" w:rsidRPr="00787B82" w:rsidRDefault="00CA1A5B" w:rsidP="00CA1A5B">
                            <w:pPr>
                              <w:pStyle w:val="BodyText"/>
                              <w:spacing w:line="288"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33BE4499" w14:textId="77777777" w:rsidR="00CA1A5B" w:rsidRPr="00787B82" w:rsidRDefault="00CA1A5B" w:rsidP="00CA1A5B">
                            <w:pPr>
                              <w:pStyle w:val="BodyText"/>
                              <w:spacing w:line="288"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9 </w:t>
                            </w:r>
                            <w:r w:rsidRPr="00787B82">
                              <w:rPr>
                                <w:sz w:val="32"/>
                                <w:szCs w:val="32"/>
                              </w:rPr>
                              <w:t>năm</w:t>
                            </w:r>
                            <w:r>
                              <w:rPr>
                                <w:sz w:val="32"/>
                                <w:szCs w:val="32"/>
                              </w:rPr>
                              <w:t xml:space="preserve"> 2025</w:t>
                            </w:r>
                          </w:p>
                          <w:p w14:paraId="255A828B" w14:textId="77777777" w:rsidR="00CA1A5B" w:rsidRPr="00787B82" w:rsidRDefault="00CA1A5B" w:rsidP="00CA1A5B">
                            <w:pPr>
                              <w:spacing w:after="0" w:line="288" w:lineRule="auto"/>
                              <w:ind w:left="284" w:right="417"/>
                              <w:rPr>
                                <w:sz w:val="32"/>
                                <w:szCs w:val="32"/>
                              </w:rPr>
                            </w:pPr>
                          </w:p>
                          <w:p w14:paraId="1C4EC39F" w14:textId="77777777" w:rsidR="00CA1A5B" w:rsidRPr="00787B82" w:rsidRDefault="00CA1A5B" w:rsidP="00CA1A5B">
                            <w:pPr>
                              <w:spacing w:after="0" w:line="288" w:lineRule="auto"/>
                              <w:ind w:left="284" w:right="417"/>
                              <w:rPr>
                                <w:sz w:val="32"/>
                                <w:szCs w:val="32"/>
                              </w:rPr>
                            </w:pPr>
                          </w:p>
                          <w:p w14:paraId="14B37C49" w14:textId="77777777" w:rsidR="00CA1A5B" w:rsidRPr="00787B82" w:rsidRDefault="00CA1A5B" w:rsidP="00CA1A5B">
                            <w:pPr>
                              <w:spacing w:after="0" w:line="288" w:lineRule="auto"/>
                              <w:ind w:left="284" w:right="417"/>
                              <w:rPr>
                                <w:sz w:val="32"/>
                                <w:szCs w:val="32"/>
                              </w:rPr>
                            </w:pPr>
                          </w:p>
                          <w:p w14:paraId="44B3C7F9" w14:textId="77777777" w:rsidR="00CA1A5B" w:rsidRPr="00787B82" w:rsidRDefault="00CA1A5B" w:rsidP="00CA1A5B">
                            <w:pPr>
                              <w:pStyle w:val="Heading11"/>
                              <w:spacing w:before="0" w:line="288"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C313AC" id="_x0000_t202" coordsize="21600,21600" o:spt="202" path="m,l,21600r21600,l21600,xe">
                <v:stroke joinstyle="miter"/>
                <v:path gradientshapeok="t" o:connecttype="rect"/>
              </v:shapetype>
              <v:shape id="Text Box 3" o:spid="_x0000_s1026" type="#_x0000_t202" style="position:absolute;margin-left:381.4pt;margin-top:1.5pt;width:432.6pt;height:665.2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">
                <v:textbox>
                  <w:txbxContent>
                    <w:p w14:paraId="4F454403" w14:textId="77777777" w:rsidR="00CA1A5B" w:rsidRPr="00787B82" w:rsidRDefault="00CA1A5B" w:rsidP="00CA1A5B">
                      <w:pPr>
                        <w:pStyle w:val="BodyText"/>
                        <w:spacing w:line="288" w:lineRule="auto"/>
                        <w:ind w:left="284" w:right="417"/>
                        <w:jc w:val="center"/>
                        <w:rPr>
                          <w:b/>
                          <w:sz w:val="32"/>
                          <w:szCs w:val="32"/>
                        </w:rPr>
                      </w:pPr>
                    </w:p>
                    <w:p w14:paraId="2F4F0B0C" w14:textId="77777777" w:rsidR="00CA1A5B" w:rsidRPr="00787B82" w:rsidRDefault="00CA1A5B" w:rsidP="00CA1A5B">
                      <w:pPr>
                        <w:pStyle w:val="BodyText"/>
                        <w:spacing w:line="288" w:lineRule="auto"/>
                        <w:ind w:left="284" w:right="417"/>
                        <w:jc w:val="center"/>
                        <w:rPr>
                          <w:sz w:val="32"/>
                          <w:szCs w:val="32"/>
                        </w:rPr>
                      </w:pPr>
                    </w:p>
                    <w:p w14:paraId="06678AAD" w14:textId="77777777" w:rsidR="00CA1A5B" w:rsidRPr="00787B82" w:rsidRDefault="00CA1A5B" w:rsidP="00CA1A5B">
                      <w:pPr>
                        <w:pStyle w:val="BodyText"/>
                        <w:spacing w:line="288" w:lineRule="auto"/>
                        <w:ind w:left="284" w:right="417"/>
                        <w:jc w:val="center"/>
                        <w:rPr>
                          <w:sz w:val="32"/>
                          <w:szCs w:val="32"/>
                        </w:rPr>
                      </w:pPr>
                      <w:r w:rsidRPr="00787B82">
                        <w:rPr>
                          <w:sz w:val="32"/>
                          <w:szCs w:val="32"/>
                        </w:rPr>
                        <w:t>Công trình được hoàn thành tại:</w:t>
                      </w:r>
                    </w:p>
                    <w:p w14:paraId="4D3FD4FB" w14:textId="77777777" w:rsidR="00CA1A5B" w:rsidRPr="00787B82" w:rsidRDefault="00CA1A5B" w:rsidP="00CA1A5B">
                      <w:pPr>
                        <w:spacing w:after="0" w:line="288" w:lineRule="auto"/>
                        <w:ind w:left="284" w:right="417"/>
                        <w:jc w:val="center"/>
                        <w:rPr>
                          <w:sz w:val="32"/>
                          <w:szCs w:val="32"/>
                        </w:rPr>
                      </w:pPr>
                      <w:r w:rsidRPr="00787B82">
                        <w:rPr>
                          <w:sz w:val="32"/>
                          <w:szCs w:val="32"/>
                        </w:rPr>
                        <w:t>Trường Đại học Luật, Đại học Huế</w:t>
                      </w:r>
                    </w:p>
                    <w:p w14:paraId="24DA7BA0" w14:textId="77777777" w:rsidR="00CA1A5B" w:rsidRDefault="00CA1A5B" w:rsidP="00CA1A5B">
                      <w:pPr>
                        <w:spacing w:after="0" w:line="288" w:lineRule="auto"/>
                        <w:ind w:left="284" w:right="417"/>
                        <w:jc w:val="center"/>
                        <w:rPr>
                          <w:b/>
                          <w:sz w:val="32"/>
                          <w:szCs w:val="32"/>
                        </w:rPr>
                      </w:pPr>
                    </w:p>
                    <w:p w14:paraId="6CC565D1" w14:textId="77777777" w:rsidR="00CA1A5B" w:rsidRPr="00787B82" w:rsidRDefault="00CA1A5B" w:rsidP="00CA1A5B">
                      <w:pPr>
                        <w:spacing w:after="0" w:line="288" w:lineRule="auto"/>
                        <w:ind w:left="284" w:right="417"/>
                        <w:jc w:val="center"/>
                        <w:rPr>
                          <w:b/>
                          <w:sz w:val="32"/>
                          <w:szCs w:val="32"/>
                        </w:rPr>
                      </w:pPr>
                    </w:p>
                    <w:p w14:paraId="6BDFE1B5" w14:textId="77777777" w:rsidR="00CA1A5B" w:rsidRDefault="00CA1A5B" w:rsidP="00CA1A5B">
                      <w:pPr>
                        <w:tabs>
                          <w:tab w:val="left" w:pos="3969"/>
                        </w:tabs>
                        <w:spacing w:after="0" w:line="288" w:lineRule="auto"/>
                        <w:ind w:left="284" w:right="-9"/>
                        <w:jc w:val="center"/>
                        <w:rPr>
                          <w:spacing w:val="-12"/>
                          <w:sz w:val="32"/>
                          <w:szCs w:val="32"/>
                        </w:rPr>
                      </w:pPr>
                      <w:r w:rsidRPr="00787B82">
                        <w:rPr>
                          <w:spacing w:val="-12"/>
                          <w:sz w:val="32"/>
                          <w:szCs w:val="32"/>
                        </w:rPr>
                        <w:t>Người hướng dẫn khoa học:</w:t>
                      </w:r>
                    </w:p>
                    <w:p w14:paraId="06E2D46B" w14:textId="2856ABDB" w:rsidR="00CA1A5B" w:rsidRPr="00787B82" w:rsidRDefault="00CA1A5B" w:rsidP="00CA1A5B">
                      <w:pPr>
                        <w:tabs>
                          <w:tab w:val="left" w:pos="3969"/>
                        </w:tabs>
                        <w:spacing w:after="0" w:line="288" w:lineRule="auto"/>
                        <w:ind w:left="284" w:right="-9"/>
                        <w:jc w:val="center"/>
                        <w:rPr>
                          <w:b/>
                          <w:spacing w:val="-12"/>
                          <w:sz w:val="32"/>
                          <w:szCs w:val="32"/>
                        </w:rPr>
                      </w:pPr>
                      <w:r>
                        <w:rPr>
                          <w:b/>
                          <w:spacing w:val="-12"/>
                          <w:sz w:val="32"/>
                          <w:szCs w:val="32"/>
                        </w:rPr>
                        <w:t>TS. CAO ĐÌNH LÀNH</w:t>
                      </w:r>
                    </w:p>
                    <w:p w14:paraId="46FBC37E" w14:textId="77777777" w:rsidR="00CA1A5B" w:rsidRPr="00787B82" w:rsidRDefault="00CA1A5B" w:rsidP="00CA1A5B">
                      <w:pPr>
                        <w:spacing w:after="0" w:line="288" w:lineRule="auto"/>
                        <w:ind w:left="284" w:right="417"/>
                        <w:jc w:val="center"/>
                        <w:rPr>
                          <w:b/>
                          <w:sz w:val="32"/>
                          <w:szCs w:val="32"/>
                          <w:u w:val="single"/>
                        </w:rPr>
                      </w:pPr>
                    </w:p>
                    <w:p w14:paraId="4387A293" w14:textId="77777777" w:rsidR="00CA1A5B" w:rsidRDefault="00CA1A5B" w:rsidP="00CA1A5B">
                      <w:pPr>
                        <w:spacing w:after="0" w:line="288" w:lineRule="auto"/>
                        <w:ind w:left="284" w:right="417"/>
                        <w:rPr>
                          <w:sz w:val="32"/>
                          <w:szCs w:val="32"/>
                        </w:rPr>
                      </w:pPr>
                    </w:p>
                    <w:p w14:paraId="4574A729" w14:textId="77777777" w:rsidR="00CA1A5B" w:rsidRDefault="00CA1A5B" w:rsidP="00CA1A5B">
                      <w:pPr>
                        <w:spacing w:after="0" w:line="288" w:lineRule="auto"/>
                        <w:ind w:left="284" w:right="417"/>
                        <w:rPr>
                          <w:sz w:val="32"/>
                          <w:szCs w:val="32"/>
                        </w:rPr>
                      </w:pPr>
                    </w:p>
                    <w:p w14:paraId="273DADDB" w14:textId="475FA9AF" w:rsidR="00CA1A5B" w:rsidRPr="00787B82" w:rsidRDefault="00CA1A5B" w:rsidP="00CA1A5B">
                      <w:pPr>
                        <w:spacing w:after="0" w:line="288" w:lineRule="auto"/>
                        <w:ind w:left="284" w:right="417"/>
                        <w:rPr>
                          <w:sz w:val="32"/>
                          <w:szCs w:val="32"/>
                        </w:rPr>
                      </w:pPr>
                      <w:r w:rsidRPr="00787B82">
                        <w:rPr>
                          <w:sz w:val="32"/>
                          <w:szCs w:val="32"/>
                        </w:rPr>
                        <w:t>Phản biệ</w:t>
                      </w:r>
                      <w:r>
                        <w:rPr>
                          <w:sz w:val="32"/>
                          <w:szCs w:val="32"/>
                        </w:rPr>
                        <w:t>n</w:t>
                      </w:r>
                      <w:r w:rsidRPr="00787B82">
                        <w:rPr>
                          <w:sz w:val="32"/>
                          <w:szCs w:val="32"/>
                        </w:rPr>
                        <w:t>:</w:t>
                      </w:r>
                      <w:r w:rsidR="00AF06E8">
                        <w:rPr>
                          <w:sz w:val="32"/>
                          <w:szCs w:val="32"/>
                        </w:rPr>
                        <w:t xml:space="preserve"> TS. Hoàng Thị Hải Yến </w:t>
                      </w:r>
                    </w:p>
                    <w:p w14:paraId="04437BDC" w14:textId="77777777" w:rsidR="00CA1A5B" w:rsidRPr="00787B82" w:rsidRDefault="00CA1A5B" w:rsidP="00CA1A5B">
                      <w:pPr>
                        <w:spacing w:after="0" w:line="288" w:lineRule="auto"/>
                        <w:ind w:left="284" w:right="417"/>
                        <w:rPr>
                          <w:sz w:val="32"/>
                          <w:szCs w:val="32"/>
                        </w:rPr>
                      </w:pPr>
                    </w:p>
                    <w:p w14:paraId="2BF35D79" w14:textId="77777777" w:rsidR="00CA1A5B" w:rsidRPr="00787B82" w:rsidRDefault="00CA1A5B" w:rsidP="00CA1A5B">
                      <w:pPr>
                        <w:pStyle w:val="BodyText"/>
                        <w:spacing w:line="288" w:lineRule="auto"/>
                        <w:ind w:left="284" w:right="417"/>
                        <w:rPr>
                          <w:sz w:val="32"/>
                          <w:szCs w:val="32"/>
                        </w:rPr>
                      </w:pPr>
                    </w:p>
                    <w:p w14:paraId="3255A76D" w14:textId="77777777" w:rsidR="00CA1A5B" w:rsidRPr="00787B82" w:rsidRDefault="00CA1A5B" w:rsidP="00CA1A5B">
                      <w:pPr>
                        <w:pStyle w:val="BodyText"/>
                        <w:spacing w:line="288" w:lineRule="auto"/>
                        <w:ind w:left="284" w:right="417"/>
                        <w:rPr>
                          <w:sz w:val="32"/>
                          <w:szCs w:val="32"/>
                        </w:rPr>
                      </w:pPr>
                    </w:p>
                    <w:p w14:paraId="1B04CA7B" w14:textId="77777777" w:rsidR="00CA1A5B" w:rsidRPr="00787B82" w:rsidRDefault="00CA1A5B" w:rsidP="00CA1A5B">
                      <w:pPr>
                        <w:pStyle w:val="BodyText"/>
                        <w:spacing w:line="288" w:lineRule="auto"/>
                        <w:ind w:left="284" w:right="417"/>
                        <w:rPr>
                          <w:sz w:val="32"/>
                          <w:szCs w:val="32"/>
                        </w:rPr>
                      </w:pPr>
                    </w:p>
                    <w:p w14:paraId="21D887E8" w14:textId="77777777" w:rsidR="00CA1A5B" w:rsidRDefault="00CA1A5B" w:rsidP="00CA1A5B">
                      <w:pPr>
                        <w:pStyle w:val="BodyText"/>
                        <w:spacing w:line="288"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0AE2A41B" w14:textId="77777777" w:rsidR="00CA1A5B" w:rsidRPr="00787B82" w:rsidRDefault="00CA1A5B" w:rsidP="00CA1A5B">
                      <w:pPr>
                        <w:pStyle w:val="BodyText"/>
                        <w:spacing w:line="288"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33BE4499" w14:textId="77777777" w:rsidR="00CA1A5B" w:rsidRPr="00787B82" w:rsidRDefault="00CA1A5B" w:rsidP="00CA1A5B">
                      <w:pPr>
                        <w:pStyle w:val="BodyText"/>
                        <w:spacing w:line="288"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9 </w:t>
                      </w:r>
                      <w:r w:rsidRPr="00787B82">
                        <w:rPr>
                          <w:sz w:val="32"/>
                          <w:szCs w:val="32"/>
                        </w:rPr>
                        <w:t>năm</w:t>
                      </w:r>
                      <w:r>
                        <w:rPr>
                          <w:sz w:val="32"/>
                          <w:szCs w:val="32"/>
                        </w:rPr>
                        <w:t xml:space="preserve"> 2025</w:t>
                      </w:r>
                    </w:p>
                    <w:p w14:paraId="255A828B" w14:textId="77777777" w:rsidR="00CA1A5B" w:rsidRPr="00787B82" w:rsidRDefault="00CA1A5B" w:rsidP="00CA1A5B">
                      <w:pPr>
                        <w:spacing w:after="0" w:line="288" w:lineRule="auto"/>
                        <w:ind w:left="284" w:right="417"/>
                        <w:rPr>
                          <w:sz w:val="32"/>
                          <w:szCs w:val="32"/>
                        </w:rPr>
                      </w:pPr>
                    </w:p>
                    <w:p w14:paraId="1C4EC39F" w14:textId="77777777" w:rsidR="00CA1A5B" w:rsidRPr="00787B82" w:rsidRDefault="00CA1A5B" w:rsidP="00CA1A5B">
                      <w:pPr>
                        <w:spacing w:after="0" w:line="288" w:lineRule="auto"/>
                        <w:ind w:left="284" w:right="417"/>
                        <w:rPr>
                          <w:sz w:val="32"/>
                          <w:szCs w:val="32"/>
                        </w:rPr>
                      </w:pPr>
                    </w:p>
                    <w:p w14:paraId="14B37C49" w14:textId="77777777" w:rsidR="00CA1A5B" w:rsidRPr="00787B82" w:rsidRDefault="00CA1A5B" w:rsidP="00CA1A5B">
                      <w:pPr>
                        <w:spacing w:after="0" w:line="288" w:lineRule="auto"/>
                        <w:ind w:left="284" w:right="417"/>
                        <w:rPr>
                          <w:sz w:val="32"/>
                          <w:szCs w:val="32"/>
                        </w:rPr>
                      </w:pPr>
                    </w:p>
                    <w:p w14:paraId="44B3C7F9" w14:textId="77777777" w:rsidR="00CA1A5B" w:rsidRPr="00787B82" w:rsidRDefault="00CA1A5B" w:rsidP="00CA1A5B">
                      <w:pPr>
                        <w:pStyle w:val="Heading11"/>
                        <w:spacing w:before="0" w:line="288" w:lineRule="auto"/>
                        <w:ind w:left="284" w:right="417"/>
                        <w:jc w:val="center"/>
                        <w:rPr>
                          <w:lang w:val="vi-VN"/>
                        </w:rPr>
                      </w:pPr>
                      <w:r w:rsidRPr="00787B82">
                        <w:rPr>
                          <w:lang w:val="vi-VN"/>
                        </w:rPr>
                        <w:t>Trường Đại học Luật, Đại học Huế</w:t>
                      </w:r>
                    </w:p>
                  </w:txbxContent>
                </v:textbox>
                <w10:wrap anchorx="margin"/>
              </v:shape>
            </w:pict>
          </mc:Fallback>
        </mc:AlternateContent>
      </w:r>
      <w:r w:rsidRPr="006456A0">
        <w:rPr>
          <w:rFonts w:cs="Times New Roman"/>
          <w:b/>
          <w:bCs/>
          <w:szCs w:val="28"/>
          <w:lang w:val="pl-PL"/>
        </w:rPr>
        <w:br w:type="page"/>
      </w:r>
    </w:p>
    <w:p w14:paraId="224D90C9" w14:textId="5E06DE3D" w:rsidR="003B3CBE" w:rsidRPr="006456A0" w:rsidRDefault="003B3CBE" w:rsidP="00AF06E8">
      <w:pPr>
        <w:spacing w:after="0" w:line="312" w:lineRule="auto"/>
        <w:jc w:val="center"/>
        <w:rPr>
          <w:rFonts w:cs="Times New Roman"/>
          <w:b/>
          <w:bCs/>
          <w:szCs w:val="28"/>
          <w:lang w:val="pl-PL"/>
        </w:rPr>
      </w:pPr>
      <w:r w:rsidRPr="006456A0">
        <w:rPr>
          <w:rFonts w:cs="Times New Roman"/>
          <w:b/>
          <w:bCs/>
          <w:szCs w:val="28"/>
          <w:lang w:val="pl-PL"/>
        </w:rPr>
        <w:lastRenderedPageBreak/>
        <w:t>MỤC LỤC</w:t>
      </w:r>
    </w:p>
    <w:p w14:paraId="33A1D9D9" w14:textId="1022E5C9" w:rsidR="00AF06E8" w:rsidRDefault="00BD32CE" w:rsidP="00AF06E8">
      <w:pPr>
        <w:pStyle w:val="TOC1"/>
        <w:tabs>
          <w:tab w:val="right" w:leader="dot" w:pos="9395"/>
        </w:tabs>
        <w:spacing w:after="0" w:line="300" w:lineRule="auto"/>
        <w:jc w:val="both"/>
        <w:rPr>
          <w:rFonts w:asciiTheme="minorHAnsi" w:eastAsiaTheme="minorEastAsia" w:hAnsiTheme="minorHAnsi"/>
          <w:noProof/>
          <w:sz w:val="22"/>
        </w:rPr>
      </w:pPr>
      <w:r w:rsidRPr="00CA1A5B">
        <w:rPr>
          <w:rFonts w:cs="Times New Roman"/>
          <w:b/>
          <w:bCs/>
          <w:szCs w:val="28"/>
          <w:lang w:val="vi-VN"/>
        </w:rPr>
        <w:fldChar w:fldCharType="begin"/>
      </w:r>
      <w:r w:rsidRPr="00CA1A5B">
        <w:rPr>
          <w:rFonts w:cs="Times New Roman"/>
          <w:b/>
          <w:bCs/>
          <w:szCs w:val="28"/>
          <w:lang w:val="vi-VN"/>
        </w:rPr>
        <w:instrText xml:space="preserve"> TOC \h \z \t "Z,1,ZZ,1,1,1,2,1,3,1" </w:instrText>
      </w:r>
      <w:r w:rsidRPr="00CA1A5B">
        <w:rPr>
          <w:rFonts w:cs="Times New Roman"/>
          <w:b/>
          <w:bCs/>
          <w:szCs w:val="28"/>
          <w:lang w:val="vi-VN"/>
        </w:rPr>
        <w:fldChar w:fldCharType="separate"/>
      </w:r>
      <w:hyperlink w:anchor="_Toc210050095" w:history="1">
        <w:r w:rsidR="00AF06E8" w:rsidRPr="00AF06E8">
          <w:rPr>
            <w:rStyle w:val="Hyperlink"/>
            <w:b/>
            <w:noProof/>
          </w:rPr>
          <w:t>PHẦN MỞ ĐẦU</w:t>
        </w:r>
        <w:r w:rsidR="00AF06E8">
          <w:rPr>
            <w:noProof/>
            <w:webHidden/>
          </w:rPr>
          <w:tab/>
        </w:r>
        <w:r w:rsidR="00AF06E8">
          <w:rPr>
            <w:noProof/>
            <w:webHidden/>
          </w:rPr>
          <w:fldChar w:fldCharType="begin"/>
        </w:r>
        <w:r w:rsidR="00AF06E8">
          <w:rPr>
            <w:noProof/>
            <w:webHidden/>
          </w:rPr>
          <w:instrText xml:space="preserve"> PAGEREF _Toc210050095 \h </w:instrText>
        </w:r>
        <w:r w:rsidR="00AF06E8">
          <w:rPr>
            <w:noProof/>
            <w:webHidden/>
          </w:rPr>
        </w:r>
        <w:r w:rsidR="00AF06E8">
          <w:rPr>
            <w:noProof/>
            <w:webHidden/>
          </w:rPr>
          <w:fldChar w:fldCharType="separate"/>
        </w:r>
        <w:r w:rsidR="00AF06E8">
          <w:rPr>
            <w:noProof/>
            <w:webHidden/>
          </w:rPr>
          <w:t>1</w:t>
        </w:r>
        <w:r w:rsidR="00AF06E8">
          <w:rPr>
            <w:noProof/>
            <w:webHidden/>
          </w:rPr>
          <w:fldChar w:fldCharType="end"/>
        </w:r>
      </w:hyperlink>
    </w:p>
    <w:p w14:paraId="632F1B51" w14:textId="45B629B5"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096" w:history="1">
        <w:r w:rsidRPr="00CB603E">
          <w:rPr>
            <w:rStyle w:val="Hyperlink"/>
            <w:noProof/>
            <w:lang w:val="vi-VN"/>
          </w:rPr>
          <w:t>1. Tính cấp thiết của việc nghiên cứu đề án</w:t>
        </w:r>
        <w:r>
          <w:rPr>
            <w:noProof/>
            <w:webHidden/>
          </w:rPr>
          <w:tab/>
        </w:r>
        <w:r>
          <w:rPr>
            <w:noProof/>
            <w:webHidden/>
          </w:rPr>
          <w:fldChar w:fldCharType="begin"/>
        </w:r>
        <w:r>
          <w:rPr>
            <w:noProof/>
            <w:webHidden/>
          </w:rPr>
          <w:instrText xml:space="preserve"> PAGEREF _Toc210050096 \h </w:instrText>
        </w:r>
        <w:r>
          <w:rPr>
            <w:noProof/>
            <w:webHidden/>
          </w:rPr>
        </w:r>
        <w:r>
          <w:rPr>
            <w:noProof/>
            <w:webHidden/>
          </w:rPr>
          <w:fldChar w:fldCharType="separate"/>
        </w:r>
        <w:r>
          <w:rPr>
            <w:noProof/>
            <w:webHidden/>
          </w:rPr>
          <w:t>1</w:t>
        </w:r>
        <w:r>
          <w:rPr>
            <w:noProof/>
            <w:webHidden/>
          </w:rPr>
          <w:fldChar w:fldCharType="end"/>
        </w:r>
      </w:hyperlink>
    </w:p>
    <w:p w14:paraId="2137E930" w14:textId="218E5DD1"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097" w:history="1">
        <w:r w:rsidRPr="00CB603E">
          <w:rPr>
            <w:rStyle w:val="Hyperlink"/>
            <w:noProof/>
            <w:lang w:val="vi-VN"/>
          </w:rPr>
          <w:t>2. Tình hình nghiên cứu liên quan đến đề án</w:t>
        </w:r>
        <w:r>
          <w:rPr>
            <w:noProof/>
            <w:webHidden/>
          </w:rPr>
          <w:tab/>
        </w:r>
        <w:r>
          <w:rPr>
            <w:noProof/>
            <w:webHidden/>
          </w:rPr>
          <w:fldChar w:fldCharType="begin"/>
        </w:r>
        <w:r>
          <w:rPr>
            <w:noProof/>
            <w:webHidden/>
          </w:rPr>
          <w:instrText xml:space="preserve"> PAGEREF _Toc210050097 \h </w:instrText>
        </w:r>
        <w:r>
          <w:rPr>
            <w:noProof/>
            <w:webHidden/>
          </w:rPr>
        </w:r>
        <w:r>
          <w:rPr>
            <w:noProof/>
            <w:webHidden/>
          </w:rPr>
          <w:fldChar w:fldCharType="separate"/>
        </w:r>
        <w:r>
          <w:rPr>
            <w:noProof/>
            <w:webHidden/>
          </w:rPr>
          <w:t>1</w:t>
        </w:r>
        <w:r>
          <w:rPr>
            <w:noProof/>
            <w:webHidden/>
          </w:rPr>
          <w:fldChar w:fldCharType="end"/>
        </w:r>
      </w:hyperlink>
    </w:p>
    <w:p w14:paraId="78F9AC74" w14:textId="330D159E"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098" w:history="1">
        <w:r w:rsidRPr="00CB603E">
          <w:rPr>
            <w:rStyle w:val="Hyperlink"/>
            <w:noProof/>
            <w:lang w:val="pt-BR"/>
          </w:rPr>
          <w:t>3. Mục đích và nhiệm vụ nghiên cứu đề án</w:t>
        </w:r>
        <w:r>
          <w:rPr>
            <w:noProof/>
            <w:webHidden/>
          </w:rPr>
          <w:tab/>
        </w:r>
        <w:r>
          <w:rPr>
            <w:noProof/>
            <w:webHidden/>
          </w:rPr>
          <w:fldChar w:fldCharType="begin"/>
        </w:r>
        <w:r>
          <w:rPr>
            <w:noProof/>
            <w:webHidden/>
          </w:rPr>
          <w:instrText xml:space="preserve"> PAGEREF _Toc210050098 \h </w:instrText>
        </w:r>
        <w:r>
          <w:rPr>
            <w:noProof/>
            <w:webHidden/>
          </w:rPr>
        </w:r>
        <w:r>
          <w:rPr>
            <w:noProof/>
            <w:webHidden/>
          </w:rPr>
          <w:fldChar w:fldCharType="separate"/>
        </w:r>
        <w:r>
          <w:rPr>
            <w:noProof/>
            <w:webHidden/>
          </w:rPr>
          <w:t>2</w:t>
        </w:r>
        <w:r>
          <w:rPr>
            <w:noProof/>
            <w:webHidden/>
          </w:rPr>
          <w:fldChar w:fldCharType="end"/>
        </w:r>
      </w:hyperlink>
    </w:p>
    <w:p w14:paraId="1D59CC10" w14:textId="6FE74098"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099" w:history="1">
        <w:r w:rsidRPr="00CB603E">
          <w:rPr>
            <w:rStyle w:val="Hyperlink"/>
            <w:noProof/>
            <w:lang w:val="vi-VN"/>
          </w:rPr>
          <w:t>4. Đối tượng và phạm vi nghiên cứu đề án</w:t>
        </w:r>
        <w:r>
          <w:rPr>
            <w:noProof/>
            <w:webHidden/>
          </w:rPr>
          <w:tab/>
        </w:r>
        <w:r>
          <w:rPr>
            <w:noProof/>
            <w:webHidden/>
          </w:rPr>
          <w:fldChar w:fldCharType="begin"/>
        </w:r>
        <w:r>
          <w:rPr>
            <w:noProof/>
            <w:webHidden/>
          </w:rPr>
          <w:instrText xml:space="preserve"> PAGEREF _Toc210050099 \h </w:instrText>
        </w:r>
        <w:r>
          <w:rPr>
            <w:noProof/>
            <w:webHidden/>
          </w:rPr>
        </w:r>
        <w:r>
          <w:rPr>
            <w:noProof/>
            <w:webHidden/>
          </w:rPr>
          <w:fldChar w:fldCharType="separate"/>
        </w:r>
        <w:r>
          <w:rPr>
            <w:noProof/>
            <w:webHidden/>
          </w:rPr>
          <w:t>2</w:t>
        </w:r>
        <w:r>
          <w:rPr>
            <w:noProof/>
            <w:webHidden/>
          </w:rPr>
          <w:fldChar w:fldCharType="end"/>
        </w:r>
      </w:hyperlink>
    </w:p>
    <w:p w14:paraId="18F64746" w14:textId="14CE4639"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100" w:history="1">
        <w:r w:rsidRPr="00CB603E">
          <w:rPr>
            <w:rStyle w:val="Hyperlink"/>
            <w:noProof/>
            <w:lang w:val="vi-VN"/>
          </w:rPr>
          <w:t>5. Phương pháp nghiên cứu đề án</w:t>
        </w:r>
        <w:r>
          <w:rPr>
            <w:noProof/>
            <w:webHidden/>
          </w:rPr>
          <w:tab/>
        </w:r>
        <w:r>
          <w:rPr>
            <w:noProof/>
            <w:webHidden/>
          </w:rPr>
          <w:fldChar w:fldCharType="begin"/>
        </w:r>
        <w:r>
          <w:rPr>
            <w:noProof/>
            <w:webHidden/>
          </w:rPr>
          <w:instrText xml:space="preserve"> PAGEREF _Toc210050100 \h </w:instrText>
        </w:r>
        <w:r>
          <w:rPr>
            <w:noProof/>
            <w:webHidden/>
          </w:rPr>
        </w:r>
        <w:r>
          <w:rPr>
            <w:noProof/>
            <w:webHidden/>
          </w:rPr>
          <w:fldChar w:fldCharType="separate"/>
        </w:r>
        <w:r>
          <w:rPr>
            <w:noProof/>
            <w:webHidden/>
          </w:rPr>
          <w:t>3</w:t>
        </w:r>
        <w:r>
          <w:rPr>
            <w:noProof/>
            <w:webHidden/>
          </w:rPr>
          <w:fldChar w:fldCharType="end"/>
        </w:r>
      </w:hyperlink>
    </w:p>
    <w:p w14:paraId="3B190A84" w14:textId="3AE196BC"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101" w:history="1">
        <w:r w:rsidRPr="00CB603E">
          <w:rPr>
            <w:rStyle w:val="Hyperlink"/>
            <w:noProof/>
            <w:lang w:val="vi-VN"/>
          </w:rPr>
          <w:t>6. Ý nghĩa khoa học và ý nghĩa thực tiễn của đề án</w:t>
        </w:r>
        <w:r>
          <w:rPr>
            <w:noProof/>
            <w:webHidden/>
          </w:rPr>
          <w:tab/>
        </w:r>
        <w:r>
          <w:rPr>
            <w:noProof/>
            <w:webHidden/>
          </w:rPr>
          <w:fldChar w:fldCharType="begin"/>
        </w:r>
        <w:r>
          <w:rPr>
            <w:noProof/>
            <w:webHidden/>
          </w:rPr>
          <w:instrText xml:space="preserve"> PAGEREF _Toc210050101 \h </w:instrText>
        </w:r>
        <w:r>
          <w:rPr>
            <w:noProof/>
            <w:webHidden/>
          </w:rPr>
        </w:r>
        <w:r>
          <w:rPr>
            <w:noProof/>
            <w:webHidden/>
          </w:rPr>
          <w:fldChar w:fldCharType="separate"/>
        </w:r>
        <w:r>
          <w:rPr>
            <w:noProof/>
            <w:webHidden/>
          </w:rPr>
          <w:t>3</w:t>
        </w:r>
        <w:r>
          <w:rPr>
            <w:noProof/>
            <w:webHidden/>
          </w:rPr>
          <w:fldChar w:fldCharType="end"/>
        </w:r>
      </w:hyperlink>
    </w:p>
    <w:p w14:paraId="4AB54BBC" w14:textId="4F33BA94"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102" w:history="1">
        <w:r w:rsidRPr="00CB603E">
          <w:rPr>
            <w:rStyle w:val="Hyperlink"/>
            <w:noProof/>
            <w:lang w:val="sv-SE"/>
          </w:rPr>
          <w:t>7. Kết cấu của đề án</w:t>
        </w:r>
        <w:r>
          <w:rPr>
            <w:noProof/>
            <w:webHidden/>
          </w:rPr>
          <w:tab/>
        </w:r>
        <w:r>
          <w:rPr>
            <w:noProof/>
            <w:webHidden/>
          </w:rPr>
          <w:fldChar w:fldCharType="begin"/>
        </w:r>
        <w:r>
          <w:rPr>
            <w:noProof/>
            <w:webHidden/>
          </w:rPr>
          <w:instrText xml:space="preserve"> PAGEREF _Toc210050102 \h </w:instrText>
        </w:r>
        <w:r>
          <w:rPr>
            <w:noProof/>
            <w:webHidden/>
          </w:rPr>
        </w:r>
        <w:r>
          <w:rPr>
            <w:noProof/>
            <w:webHidden/>
          </w:rPr>
          <w:fldChar w:fldCharType="separate"/>
        </w:r>
        <w:r>
          <w:rPr>
            <w:noProof/>
            <w:webHidden/>
          </w:rPr>
          <w:t>3</w:t>
        </w:r>
        <w:r>
          <w:rPr>
            <w:noProof/>
            <w:webHidden/>
          </w:rPr>
          <w:fldChar w:fldCharType="end"/>
        </w:r>
      </w:hyperlink>
    </w:p>
    <w:p w14:paraId="05D07EAD" w14:textId="184C4C91" w:rsidR="00AF06E8" w:rsidRPr="00AF06E8" w:rsidRDefault="00AF06E8" w:rsidP="00AF06E8">
      <w:pPr>
        <w:pStyle w:val="TOC1"/>
        <w:tabs>
          <w:tab w:val="right" w:leader="dot" w:pos="9395"/>
        </w:tabs>
        <w:spacing w:after="0" w:line="300" w:lineRule="auto"/>
        <w:jc w:val="both"/>
        <w:rPr>
          <w:rFonts w:asciiTheme="minorHAnsi" w:eastAsiaTheme="minorEastAsia" w:hAnsiTheme="minorHAnsi"/>
          <w:b/>
          <w:noProof/>
          <w:sz w:val="22"/>
        </w:rPr>
      </w:pPr>
      <w:hyperlink w:anchor="_Toc210050103" w:history="1">
        <w:r w:rsidRPr="00AF06E8">
          <w:rPr>
            <w:rStyle w:val="Hyperlink"/>
            <w:b/>
            <w:noProof/>
            <w:u w:val="none"/>
            <w:lang w:val="vi-VN"/>
          </w:rPr>
          <w:t>CHƯƠNG 1</w:t>
        </w:r>
        <w:r w:rsidRPr="00AF06E8">
          <w:rPr>
            <w:b/>
            <w:noProof/>
            <w:webHidden/>
          </w:rPr>
          <w:t>.</w:t>
        </w:r>
      </w:hyperlink>
      <w:r w:rsidRPr="00AF06E8">
        <w:rPr>
          <w:rStyle w:val="Hyperlink"/>
          <w:b/>
          <w:noProof/>
          <w:u w:val="none"/>
        </w:rPr>
        <w:t xml:space="preserve"> </w:t>
      </w:r>
      <w:hyperlink w:anchor="_Toc210050104" w:history="1">
        <w:r w:rsidRPr="00AF06E8">
          <w:rPr>
            <w:rStyle w:val="Hyperlink"/>
            <w:b/>
            <w:noProof/>
            <w:lang w:val="vi-VN"/>
          </w:rPr>
          <w:t>MỘT SỐ VẤN ĐỀ LÝ LUẬN PHÁP LUẬT VỀ QUẢN TRỊ CÔNG TY NIÊM YẾT TRÊN THỊ TRƯỜNG CHỨNG KHOÁN</w:t>
        </w:r>
        <w:r w:rsidRPr="00AF06E8">
          <w:rPr>
            <w:b/>
            <w:noProof/>
            <w:webHidden/>
          </w:rPr>
          <w:tab/>
        </w:r>
        <w:r w:rsidRPr="00AF06E8">
          <w:rPr>
            <w:b/>
            <w:noProof/>
            <w:webHidden/>
          </w:rPr>
          <w:fldChar w:fldCharType="begin"/>
        </w:r>
        <w:r w:rsidRPr="00AF06E8">
          <w:rPr>
            <w:b/>
            <w:noProof/>
            <w:webHidden/>
          </w:rPr>
          <w:instrText xml:space="preserve"> PAGEREF _Toc210050104 \h </w:instrText>
        </w:r>
        <w:r w:rsidRPr="00AF06E8">
          <w:rPr>
            <w:b/>
            <w:noProof/>
            <w:webHidden/>
          </w:rPr>
        </w:r>
        <w:r w:rsidRPr="00AF06E8">
          <w:rPr>
            <w:b/>
            <w:noProof/>
            <w:webHidden/>
          </w:rPr>
          <w:fldChar w:fldCharType="separate"/>
        </w:r>
        <w:r w:rsidRPr="00AF06E8">
          <w:rPr>
            <w:b/>
            <w:noProof/>
            <w:webHidden/>
          </w:rPr>
          <w:t>4</w:t>
        </w:r>
        <w:r w:rsidRPr="00AF06E8">
          <w:rPr>
            <w:b/>
            <w:noProof/>
            <w:webHidden/>
          </w:rPr>
          <w:fldChar w:fldCharType="end"/>
        </w:r>
      </w:hyperlink>
    </w:p>
    <w:p w14:paraId="2A985C0F" w14:textId="14F8F145" w:rsidR="00AF06E8" w:rsidRPr="00AF06E8" w:rsidRDefault="00AF06E8" w:rsidP="00AF06E8">
      <w:pPr>
        <w:pStyle w:val="TOC1"/>
        <w:tabs>
          <w:tab w:val="right" w:leader="dot" w:pos="9395"/>
        </w:tabs>
        <w:spacing w:after="0" w:line="300" w:lineRule="auto"/>
        <w:jc w:val="both"/>
        <w:rPr>
          <w:rFonts w:asciiTheme="minorHAnsi" w:eastAsiaTheme="minorEastAsia" w:hAnsiTheme="minorHAnsi"/>
          <w:b/>
          <w:noProof/>
          <w:sz w:val="22"/>
        </w:rPr>
      </w:pPr>
      <w:hyperlink w:anchor="_Toc210050105" w:history="1">
        <w:r w:rsidRPr="00AF06E8">
          <w:rPr>
            <w:rStyle w:val="Hyperlink"/>
            <w:b/>
            <w:noProof/>
            <w:lang w:val="vi-VN"/>
          </w:rPr>
          <w:t xml:space="preserve">1.1. </w:t>
        </w:r>
        <w:r w:rsidRPr="00AF06E8">
          <w:rPr>
            <w:rStyle w:val="Hyperlink"/>
            <w:rFonts w:ascii="Times New Roman Bold" w:hAnsi="Times New Roman Bold"/>
            <w:b/>
            <w:noProof/>
            <w:spacing w:val="-12"/>
            <w:lang w:val="vi-VN"/>
          </w:rPr>
          <w:t>Khái quát pháp luật về quản trị công ty niêm yết trên thị trường chứng khoán</w:t>
        </w:r>
        <w:r w:rsidRPr="00AF06E8">
          <w:rPr>
            <w:b/>
            <w:noProof/>
            <w:webHidden/>
          </w:rPr>
          <w:tab/>
        </w:r>
        <w:r w:rsidRPr="00AF06E8">
          <w:rPr>
            <w:b/>
            <w:noProof/>
            <w:webHidden/>
          </w:rPr>
          <w:fldChar w:fldCharType="begin"/>
        </w:r>
        <w:r w:rsidRPr="00AF06E8">
          <w:rPr>
            <w:b/>
            <w:noProof/>
            <w:webHidden/>
          </w:rPr>
          <w:instrText xml:space="preserve"> PAGEREF _Toc210050105 \h </w:instrText>
        </w:r>
        <w:r w:rsidRPr="00AF06E8">
          <w:rPr>
            <w:b/>
            <w:noProof/>
            <w:webHidden/>
          </w:rPr>
        </w:r>
        <w:r w:rsidRPr="00AF06E8">
          <w:rPr>
            <w:b/>
            <w:noProof/>
            <w:webHidden/>
          </w:rPr>
          <w:fldChar w:fldCharType="separate"/>
        </w:r>
        <w:r w:rsidRPr="00AF06E8">
          <w:rPr>
            <w:b/>
            <w:noProof/>
            <w:webHidden/>
          </w:rPr>
          <w:t>4</w:t>
        </w:r>
        <w:r w:rsidRPr="00AF06E8">
          <w:rPr>
            <w:b/>
            <w:noProof/>
            <w:webHidden/>
          </w:rPr>
          <w:fldChar w:fldCharType="end"/>
        </w:r>
      </w:hyperlink>
    </w:p>
    <w:p w14:paraId="3210818B" w14:textId="1BA87F8A"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106" w:history="1">
        <w:r w:rsidRPr="00CB603E">
          <w:rPr>
            <w:rStyle w:val="Hyperlink"/>
            <w:noProof/>
            <w:lang w:val="vi-VN"/>
          </w:rPr>
          <w:t>1.1.1. Khái niệm pháp luật về công ty niêm yết trên thị trường chứng khoán</w:t>
        </w:r>
        <w:r>
          <w:rPr>
            <w:noProof/>
            <w:webHidden/>
          </w:rPr>
          <w:tab/>
        </w:r>
        <w:r>
          <w:rPr>
            <w:noProof/>
            <w:webHidden/>
          </w:rPr>
          <w:fldChar w:fldCharType="begin"/>
        </w:r>
        <w:r>
          <w:rPr>
            <w:noProof/>
            <w:webHidden/>
          </w:rPr>
          <w:instrText xml:space="preserve"> PAGEREF _Toc210050106 \h </w:instrText>
        </w:r>
        <w:r>
          <w:rPr>
            <w:noProof/>
            <w:webHidden/>
          </w:rPr>
        </w:r>
        <w:r>
          <w:rPr>
            <w:noProof/>
            <w:webHidden/>
          </w:rPr>
          <w:fldChar w:fldCharType="separate"/>
        </w:r>
        <w:r>
          <w:rPr>
            <w:noProof/>
            <w:webHidden/>
          </w:rPr>
          <w:t>4</w:t>
        </w:r>
        <w:r>
          <w:rPr>
            <w:noProof/>
            <w:webHidden/>
          </w:rPr>
          <w:fldChar w:fldCharType="end"/>
        </w:r>
      </w:hyperlink>
    </w:p>
    <w:p w14:paraId="3E468005" w14:textId="4A1A578A"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107" w:history="1">
        <w:r w:rsidRPr="00AF06E8">
          <w:rPr>
            <w:rStyle w:val="Hyperlink"/>
            <w:noProof/>
            <w:spacing w:val="-6"/>
            <w:lang w:val="vi-VN"/>
          </w:rPr>
          <w:t>1.1.2. Khái niệm pháp luật về quản trị công ty niêm yết trên thị trường chứng khoán</w:t>
        </w:r>
        <w:r>
          <w:rPr>
            <w:noProof/>
            <w:webHidden/>
          </w:rPr>
          <w:tab/>
        </w:r>
        <w:r>
          <w:rPr>
            <w:noProof/>
            <w:webHidden/>
          </w:rPr>
          <w:fldChar w:fldCharType="begin"/>
        </w:r>
        <w:r>
          <w:rPr>
            <w:noProof/>
            <w:webHidden/>
          </w:rPr>
          <w:instrText xml:space="preserve"> PAGEREF _Toc210050107 \h </w:instrText>
        </w:r>
        <w:r>
          <w:rPr>
            <w:noProof/>
            <w:webHidden/>
          </w:rPr>
        </w:r>
        <w:r>
          <w:rPr>
            <w:noProof/>
            <w:webHidden/>
          </w:rPr>
          <w:fldChar w:fldCharType="separate"/>
        </w:r>
        <w:r>
          <w:rPr>
            <w:noProof/>
            <w:webHidden/>
          </w:rPr>
          <w:t>4</w:t>
        </w:r>
        <w:r>
          <w:rPr>
            <w:noProof/>
            <w:webHidden/>
          </w:rPr>
          <w:fldChar w:fldCharType="end"/>
        </w:r>
      </w:hyperlink>
    </w:p>
    <w:p w14:paraId="31AA2772" w14:textId="7391EA50"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108" w:history="1">
        <w:r w:rsidRPr="00AF06E8">
          <w:rPr>
            <w:rStyle w:val="Hyperlink"/>
            <w:noProof/>
            <w:spacing w:val="-6"/>
            <w:lang w:val="vi-VN"/>
          </w:rPr>
          <w:t>1.1.3. Nội dung pháp luật về quản trị công ty niêm yết trên thị trường chứng khoán</w:t>
        </w:r>
        <w:r>
          <w:rPr>
            <w:noProof/>
            <w:webHidden/>
          </w:rPr>
          <w:tab/>
        </w:r>
        <w:r>
          <w:rPr>
            <w:noProof/>
            <w:webHidden/>
          </w:rPr>
          <w:fldChar w:fldCharType="begin"/>
        </w:r>
        <w:r>
          <w:rPr>
            <w:noProof/>
            <w:webHidden/>
          </w:rPr>
          <w:instrText xml:space="preserve"> PAGEREF _Toc210050108 \h </w:instrText>
        </w:r>
        <w:r>
          <w:rPr>
            <w:noProof/>
            <w:webHidden/>
          </w:rPr>
        </w:r>
        <w:r>
          <w:rPr>
            <w:noProof/>
            <w:webHidden/>
          </w:rPr>
          <w:fldChar w:fldCharType="separate"/>
        </w:r>
        <w:r>
          <w:rPr>
            <w:noProof/>
            <w:webHidden/>
          </w:rPr>
          <w:t>5</w:t>
        </w:r>
        <w:r>
          <w:rPr>
            <w:noProof/>
            <w:webHidden/>
          </w:rPr>
          <w:fldChar w:fldCharType="end"/>
        </w:r>
      </w:hyperlink>
    </w:p>
    <w:p w14:paraId="67B7FBE8" w14:textId="10A40AEF"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109" w:history="1">
        <w:r w:rsidRPr="00CB603E">
          <w:rPr>
            <w:rStyle w:val="Hyperlink"/>
            <w:noProof/>
            <w:lang w:val="vi-VN"/>
          </w:rPr>
          <w:t>1.1.4. Vai trò của pháp luật quản trị công ty niêm yết trên thị trường chứng khoán</w:t>
        </w:r>
        <w:r>
          <w:rPr>
            <w:noProof/>
            <w:webHidden/>
          </w:rPr>
          <w:tab/>
        </w:r>
        <w:r>
          <w:rPr>
            <w:noProof/>
            <w:webHidden/>
          </w:rPr>
          <w:fldChar w:fldCharType="begin"/>
        </w:r>
        <w:r>
          <w:rPr>
            <w:noProof/>
            <w:webHidden/>
          </w:rPr>
          <w:instrText xml:space="preserve"> PAGEREF _Toc210050109 \h </w:instrText>
        </w:r>
        <w:r>
          <w:rPr>
            <w:noProof/>
            <w:webHidden/>
          </w:rPr>
        </w:r>
        <w:r>
          <w:rPr>
            <w:noProof/>
            <w:webHidden/>
          </w:rPr>
          <w:fldChar w:fldCharType="separate"/>
        </w:r>
        <w:r>
          <w:rPr>
            <w:noProof/>
            <w:webHidden/>
          </w:rPr>
          <w:t>6</w:t>
        </w:r>
        <w:r>
          <w:rPr>
            <w:noProof/>
            <w:webHidden/>
          </w:rPr>
          <w:fldChar w:fldCharType="end"/>
        </w:r>
      </w:hyperlink>
    </w:p>
    <w:p w14:paraId="1847D5AA" w14:textId="7CAD5212"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110" w:history="1">
        <w:r w:rsidRPr="00AF06E8">
          <w:rPr>
            <w:rStyle w:val="Hyperlink"/>
            <w:b/>
            <w:noProof/>
            <w:lang w:val="vi-VN"/>
          </w:rPr>
          <w:t>1.2. Kinh nghiệm của một số nước về quản trị công ty niêm yết trên thị trường chứng khoán và gợi mở cho Việt Nam</w:t>
        </w:r>
        <w:r w:rsidRPr="00AF06E8">
          <w:rPr>
            <w:b/>
            <w:noProof/>
            <w:webHidden/>
          </w:rPr>
          <w:tab/>
        </w:r>
        <w:r w:rsidRPr="00AF06E8">
          <w:rPr>
            <w:b/>
            <w:noProof/>
            <w:webHidden/>
          </w:rPr>
          <w:fldChar w:fldCharType="begin"/>
        </w:r>
        <w:r w:rsidRPr="00AF06E8">
          <w:rPr>
            <w:b/>
            <w:noProof/>
            <w:webHidden/>
          </w:rPr>
          <w:instrText xml:space="preserve"> PAGEREF _Toc210050110 \h </w:instrText>
        </w:r>
        <w:r w:rsidRPr="00AF06E8">
          <w:rPr>
            <w:b/>
            <w:noProof/>
            <w:webHidden/>
          </w:rPr>
        </w:r>
        <w:r w:rsidRPr="00AF06E8">
          <w:rPr>
            <w:b/>
            <w:noProof/>
            <w:webHidden/>
          </w:rPr>
          <w:fldChar w:fldCharType="separate"/>
        </w:r>
        <w:r w:rsidRPr="00AF06E8">
          <w:rPr>
            <w:b/>
            <w:noProof/>
            <w:webHidden/>
          </w:rPr>
          <w:t>7</w:t>
        </w:r>
        <w:r w:rsidRPr="00AF06E8">
          <w:rPr>
            <w:b/>
            <w:noProof/>
            <w:webHidden/>
          </w:rPr>
          <w:fldChar w:fldCharType="end"/>
        </w:r>
      </w:hyperlink>
    </w:p>
    <w:p w14:paraId="16DCA131" w14:textId="60AAC540"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111" w:history="1">
        <w:r w:rsidRPr="00AF06E8">
          <w:rPr>
            <w:rStyle w:val="Hyperlink"/>
            <w:b/>
            <w:noProof/>
            <w:lang w:val="vi-VN"/>
          </w:rPr>
          <w:t>1.3. Các yếu tố tác động đến thực hiện pháp luật về quản trị công ty niêm yết trên thị trường chứng khoán</w:t>
        </w:r>
        <w:r w:rsidRPr="00AF06E8">
          <w:rPr>
            <w:b/>
            <w:noProof/>
            <w:webHidden/>
          </w:rPr>
          <w:tab/>
        </w:r>
        <w:r w:rsidRPr="00AF06E8">
          <w:rPr>
            <w:b/>
            <w:noProof/>
            <w:webHidden/>
          </w:rPr>
          <w:fldChar w:fldCharType="begin"/>
        </w:r>
        <w:r w:rsidRPr="00AF06E8">
          <w:rPr>
            <w:b/>
            <w:noProof/>
            <w:webHidden/>
          </w:rPr>
          <w:instrText xml:space="preserve"> PAGEREF _Toc210050111 \h </w:instrText>
        </w:r>
        <w:r w:rsidRPr="00AF06E8">
          <w:rPr>
            <w:b/>
            <w:noProof/>
            <w:webHidden/>
          </w:rPr>
        </w:r>
        <w:r w:rsidRPr="00AF06E8">
          <w:rPr>
            <w:b/>
            <w:noProof/>
            <w:webHidden/>
          </w:rPr>
          <w:fldChar w:fldCharType="separate"/>
        </w:r>
        <w:r w:rsidRPr="00AF06E8">
          <w:rPr>
            <w:b/>
            <w:noProof/>
            <w:webHidden/>
          </w:rPr>
          <w:t>7</w:t>
        </w:r>
        <w:r w:rsidRPr="00AF06E8">
          <w:rPr>
            <w:b/>
            <w:noProof/>
            <w:webHidden/>
          </w:rPr>
          <w:fldChar w:fldCharType="end"/>
        </w:r>
      </w:hyperlink>
    </w:p>
    <w:p w14:paraId="2920A4C0" w14:textId="0E004CC7"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112" w:history="1">
        <w:r w:rsidRPr="00CB603E">
          <w:rPr>
            <w:rStyle w:val="Hyperlink"/>
            <w:rFonts w:eastAsiaTheme="majorEastAsia"/>
            <w:noProof/>
            <w:lang w:val="vi-VN"/>
          </w:rPr>
          <w:t>1.3.1.  Mức độ đồng bộ các quy định pháp luật</w:t>
        </w:r>
        <w:r w:rsidRPr="00CB603E">
          <w:rPr>
            <w:rStyle w:val="Hyperlink"/>
            <w:noProof/>
            <w:lang w:val="vi-VN"/>
          </w:rPr>
          <w:t xml:space="preserve"> </w:t>
        </w:r>
        <w:r w:rsidRPr="00CB603E">
          <w:rPr>
            <w:rStyle w:val="Hyperlink"/>
            <w:rFonts w:eastAsiaTheme="majorEastAsia"/>
            <w:noProof/>
            <w:lang w:val="vi-VN"/>
          </w:rPr>
          <w:t>trên thị trường chứng khoán</w:t>
        </w:r>
        <w:r w:rsidRPr="00CB603E">
          <w:rPr>
            <w:rStyle w:val="Hyperlink"/>
            <w:noProof/>
            <w:lang w:val="vi-VN"/>
          </w:rPr>
          <w:t xml:space="preserve"> tại Việt Nam</w:t>
        </w:r>
        <w:r>
          <w:rPr>
            <w:noProof/>
            <w:webHidden/>
          </w:rPr>
          <w:tab/>
        </w:r>
        <w:r>
          <w:rPr>
            <w:noProof/>
            <w:webHidden/>
          </w:rPr>
          <w:fldChar w:fldCharType="begin"/>
        </w:r>
        <w:r>
          <w:rPr>
            <w:noProof/>
            <w:webHidden/>
          </w:rPr>
          <w:instrText xml:space="preserve"> PAGEREF _Toc210050112 \h </w:instrText>
        </w:r>
        <w:r>
          <w:rPr>
            <w:noProof/>
            <w:webHidden/>
          </w:rPr>
        </w:r>
        <w:r>
          <w:rPr>
            <w:noProof/>
            <w:webHidden/>
          </w:rPr>
          <w:fldChar w:fldCharType="separate"/>
        </w:r>
        <w:r>
          <w:rPr>
            <w:noProof/>
            <w:webHidden/>
          </w:rPr>
          <w:t>7</w:t>
        </w:r>
        <w:r>
          <w:rPr>
            <w:noProof/>
            <w:webHidden/>
          </w:rPr>
          <w:fldChar w:fldCharType="end"/>
        </w:r>
      </w:hyperlink>
    </w:p>
    <w:p w14:paraId="645D2C52" w14:textId="075D3CC7"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113" w:history="1">
        <w:r w:rsidRPr="00CB603E">
          <w:rPr>
            <w:rStyle w:val="Hyperlink"/>
            <w:noProof/>
            <w:lang w:val="vi-VN"/>
          </w:rPr>
          <w:t>1.3.2.  Mức độ phát triển pháp luật của thị trường chứng khoán tại thị trường Việt Nam</w:t>
        </w:r>
        <w:r>
          <w:rPr>
            <w:noProof/>
            <w:webHidden/>
          </w:rPr>
          <w:tab/>
        </w:r>
        <w:r>
          <w:rPr>
            <w:noProof/>
            <w:webHidden/>
          </w:rPr>
          <w:fldChar w:fldCharType="begin"/>
        </w:r>
        <w:r>
          <w:rPr>
            <w:noProof/>
            <w:webHidden/>
          </w:rPr>
          <w:instrText xml:space="preserve"> PAGEREF _Toc210050113 \h </w:instrText>
        </w:r>
        <w:r>
          <w:rPr>
            <w:noProof/>
            <w:webHidden/>
          </w:rPr>
        </w:r>
        <w:r>
          <w:rPr>
            <w:noProof/>
            <w:webHidden/>
          </w:rPr>
          <w:fldChar w:fldCharType="separate"/>
        </w:r>
        <w:r>
          <w:rPr>
            <w:noProof/>
            <w:webHidden/>
          </w:rPr>
          <w:t>8</w:t>
        </w:r>
        <w:r>
          <w:rPr>
            <w:noProof/>
            <w:webHidden/>
          </w:rPr>
          <w:fldChar w:fldCharType="end"/>
        </w:r>
      </w:hyperlink>
    </w:p>
    <w:p w14:paraId="657A2612" w14:textId="37C29855"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114" w:history="1">
        <w:r w:rsidRPr="00CB603E">
          <w:rPr>
            <w:rStyle w:val="Hyperlink"/>
            <w:noProof/>
            <w:lang w:val="vi-VN"/>
          </w:rPr>
          <w:t>1.3.3. Cơ chế giám sát và chế tài xử lý vi phạm trên thị trường chứng khoán Việt Nam</w:t>
        </w:r>
        <w:r>
          <w:rPr>
            <w:noProof/>
            <w:webHidden/>
          </w:rPr>
          <w:tab/>
        </w:r>
        <w:r>
          <w:rPr>
            <w:noProof/>
            <w:webHidden/>
          </w:rPr>
          <w:fldChar w:fldCharType="begin"/>
        </w:r>
        <w:r>
          <w:rPr>
            <w:noProof/>
            <w:webHidden/>
          </w:rPr>
          <w:instrText xml:space="preserve"> PAGEREF _Toc210050114 \h </w:instrText>
        </w:r>
        <w:r>
          <w:rPr>
            <w:noProof/>
            <w:webHidden/>
          </w:rPr>
        </w:r>
        <w:r>
          <w:rPr>
            <w:noProof/>
            <w:webHidden/>
          </w:rPr>
          <w:fldChar w:fldCharType="separate"/>
        </w:r>
        <w:r>
          <w:rPr>
            <w:noProof/>
            <w:webHidden/>
          </w:rPr>
          <w:t>8</w:t>
        </w:r>
        <w:r>
          <w:rPr>
            <w:noProof/>
            <w:webHidden/>
          </w:rPr>
          <w:fldChar w:fldCharType="end"/>
        </w:r>
      </w:hyperlink>
    </w:p>
    <w:p w14:paraId="1A136A0A" w14:textId="54C1841D" w:rsidR="00AF06E8" w:rsidRDefault="00AF06E8" w:rsidP="00AF06E8">
      <w:pPr>
        <w:pStyle w:val="TOC1"/>
        <w:tabs>
          <w:tab w:val="right" w:leader="dot" w:pos="9395"/>
        </w:tabs>
        <w:spacing w:after="0" w:line="300" w:lineRule="auto"/>
        <w:jc w:val="both"/>
        <w:rPr>
          <w:rFonts w:asciiTheme="minorHAnsi" w:eastAsiaTheme="minorEastAsia" w:hAnsiTheme="minorHAnsi"/>
          <w:noProof/>
          <w:sz w:val="22"/>
        </w:rPr>
      </w:pPr>
      <w:hyperlink w:anchor="_Toc210050115" w:history="1">
        <w:r w:rsidRPr="00CB603E">
          <w:rPr>
            <w:rStyle w:val="Hyperlink"/>
            <w:noProof/>
            <w:lang w:val="vi-VN"/>
          </w:rPr>
          <w:t>1.3.4. Ý thức/nhận thức của cổ đông trên thị trường chứng khoán</w:t>
        </w:r>
        <w:r>
          <w:rPr>
            <w:noProof/>
            <w:webHidden/>
          </w:rPr>
          <w:tab/>
        </w:r>
        <w:r>
          <w:rPr>
            <w:noProof/>
            <w:webHidden/>
          </w:rPr>
          <w:fldChar w:fldCharType="begin"/>
        </w:r>
        <w:r>
          <w:rPr>
            <w:noProof/>
            <w:webHidden/>
          </w:rPr>
          <w:instrText xml:space="preserve"> PAGEREF _Toc210050115 \h </w:instrText>
        </w:r>
        <w:r>
          <w:rPr>
            <w:noProof/>
            <w:webHidden/>
          </w:rPr>
        </w:r>
        <w:r>
          <w:rPr>
            <w:noProof/>
            <w:webHidden/>
          </w:rPr>
          <w:fldChar w:fldCharType="separate"/>
        </w:r>
        <w:r>
          <w:rPr>
            <w:noProof/>
            <w:webHidden/>
          </w:rPr>
          <w:t>8</w:t>
        </w:r>
        <w:r>
          <w:rPr>
            <w:noProof/>
            <w:webHidden/>
          </w:rPr>
          <w:fldChar w:fldCharType="end"/>
        </w:r>
      </w:hyperlink>
    </w:p>
    <w:p w14:paraId="75D7D1E1" w14:textId="436B5BB9" w:rsidR="00AF06E8" w:rsidRDefault="00AF06E8" w:rsidP="00AF06E8">
      <w:pPr>
        <w:pStyle w:val="TOC1"/>
        <w:tabs>
          <w:tab w:val="right" w:leader="dot" w:pos="9395"/>
        </w:tabs>
        <w:spacing w:after="0" w:line="300" w:lineRule="auto"/>
        <w:jc w:val="both"/>
        <w:rPr>
          <w:rStyle w:val="Hyperlink"/>
          <w:noProof/>
        </w:rPr>
      </w:pPr>
      <w:hyperlink w:anchor="_Toc210050116" w:history="1">
        <w:r w:rsidRPr="00CB603E">
          <w:rPr>
            <w:rStyle w:val="Hyperlink"/>
            <w:noProof/>
            <w:lang w:val="vi-VN"/>
          </w:rPr>
          <w:t>Tiểu kết Chương 1</w:t>
        </w:r>
        <w:r>
          <w:rPr>
            <w:noProof/>
            <w:webHidden/>
          </w:rPr>
          <w:tab/>
        </w:r>
        <w:r>
          <w:rPr>
            <w:noProof/>
            <w:webHidden/>
          </w:rPr>
          <w:fldChar w:fldCharType="begin"/>
        </w:r>
        <w:r>
          <w:rPr>
            <w:noProof/>
            <w:webHidden/>
          </w:rPr>
          <w:instrText xml:space="preserve"> PAGEREF _Toc210050116 \h </w:instrText>
        </w:r>
        <w:r>
          <w:rPr>
            <w:noProof/>
            <w:webHidden/>
          </w:rPr>
        </w:r>
        <w:r>
          <w:rPr>
            <w:noProof/>
            <w:webHidden/>
          </w:rPr>
          <w:fldChar w:fldCharType="separate"/>
        </w:r>
        <w:r>
          <w:rPr>
            <w:noProof/>
            <w:webHidden/>
          </w:rPr>
          <w:t>9</w:t>
        </w:r>
        <w:r>
          <w:rPr>
            <w:noProof/>
            <w:webHidden/>
          </w:rPr>
          <w:fldChar w:fldCharType="end"/>
        </w:r>
      </w:hyperlink>
    </w:p>
    <w:p w14:paraId="3173B2D4" w14:textId="7D60BCA1" w:rsidR="00AF06E8" w:rsidRPr="00AF06E8" w:rsidRDefault="00AF06E8" w:rsidP="00AF06E8">
      <w:pPr>
        <w:pStyle w:val="TOC1"/>
        <w:tabs>
          <w:tab w:val="right" w:leader="dot" w:pos="9395"/>
        </w:tabs>
        <w:spacing w:after="0" w:line="312" w:lineRule="auto"/>
        <w:jc w:val="both"/>
        <w:rPr>
          <w:rFonts w:asciiTheme="minorHAnsi" w:eastAsiaTheme="minorEastAsia" w:hAnsiTheme="minorHAnsi"/>
          <w:b/>
          <w:noProof/>
          <w:sz w:val="22"/>
        </w:rPr>
      </w:pPr>
      <w:hyperlink w:anchor="_Toc210050117" w:history="1">
        <w:r w:rsidRPr="00AF06E8">
          <w:rPr>
            <w:rStyle w:val="Hyperlink"/>
            <w:b/>
            <w:noProof/>
            <w:u w:val="none"/>
            <w:lang w:val="vi-VN"/>
          </w:rPr>
          <w:t>CHƯƠNG 2</w:t>
        </w:r>
        <w:r w:rsidRPr="00AF06E8">
          <w:rPr>
            <w:b/>
            <w:noProof/>
            <w:webHidden/>
          </w:rPr>
          <w:t>.</w:t>
        </w:r>
      </w:hyperlink>
      <w:r w:rsidRPr="00AF06E8">
        <w:rPr>
          <w:rStyle w:val="Hyperlink"/>
          <w:b/>
          <w:noProof/>
          <w:u w:val="none"/>
        </w:rPr>
        <w:t xml:space="preserve"> </w:t>
      </w:r>
      <w:hyperlink w:anchor="_Toc210050118" w:history="1">
        <w:r w:rsidRPr="00AF06E8">
          <w:rPr>
            <w:rStyle w:val="Hyperlink"/>
            <w:b/>
            <w:noProof/>
            <w:u w:val="none"/>
            <w:lang w:val="vi-VN"/>
          </w:rPr>
          <w:t>THỰC TRẠNG PHÁP LUẬT VỀ  QUẢN TRỊ CÔNG TY NIÊM YẾT</w:t>
        </w:r>
      </w:hyperlink>
      <w:r w:rsidRPr="00AF06E8">
        <w:rPr>
          <w:rStyle w:val="Hyperlink"/>
          <w:b/>
          <w:noProof/>
          <w:u w:val="none"/>
        </w:rPr>
        <w:t xml:space="preserve"> </w:t>
      </w:r>
      <w:hyperlink w:anchor="_Toc210050119" w:history="1">
        <w:r w:rsidRPr="00AF06E8">
          <w:rPr>
            <w:rStyle w:val="Hyperlink"/>
            <w:b/>
            <w:noProof/>
            <w:lang w:val="vi-VN"/>
          </w:rPr>
          <w:t>TRÊN THỊ TRƯỜNG CHỨNG KHOÁN TẠI VIỆT NAM</w:t>
        </w:r>
        <w:r w:rsidRPr="00AF06E8">
          <w:rPr>
            <w:b/>
            <w:noProof/>
            <w:webHidden/>
          </w:rPr>
          <w:tab/>
        </w:r>
        <w:r w:rsidRPr="00AF06E8">
          <w:rPr>
            <w:b/>
            <w:noProof/>
            <w:webHidden/>
          </w:rPr>
          <w:fldChar w:fldCharType="begin"/>
        </w:r>
        <w:r w:rsidRPr="00AF06E8">
          <w:rPr>
            <w:b/>
            <w:noProof/>
            <w:webHidden/>
          </w:rPr>
          <w:instrText xml:space="preserve"> PAGEREF _Toc210050119 \h </w:instrText>
        </w:r>
        <w:r w:rsidRPr="00AF06E8">
          <w:rPr>
            <w:b/>
            <w:noProof/>
            <w:webHidden/>
          </w:rPr>
        </w:r>
        <w:r w:rsidRPr="00AF06E8">
          <w:rPr>
            <w:b/>
            <w:noProof/>
            <w:webHidden/>
          </w:rPr>
          <w:fldChar w:fldCharType="separate"/>
        </w:r>
        <w:r w:rsidRPr="00AF06E8">
          <w:rPr>
            <w:b/>
            <w:noProof/>
            <w:webHidden/>
          </w:rPr>
          <w:t>10</w:t>
        </w:r>
        <w:r w:rsidRPr="00AF06E8">
          <w:rPr>
            <w:b/>
            <w:noProof/>
            <w:webHidden/>
          </w:rPr>
          <w:fldChar w:fldCharType="end"/>
        </w:r>
      </w:hyperlink>
    </w:p>
    <w:p w14:paraId="3EA02FE7" w14:textId="395E556E" w:rsidR="00AF06E8" w:rsidRPr="00AF06E8" w:rsidRDefault="00AF06E8" w:rsidP="00AF06E8">
      <w:pPr>
        <w:pStyle w:val="TOC1"/>
        <w:tabs>
          <w:tab w:val="right" w:leader="dot" w:pos="9395"/>
        </w:tabs>
        <w:spacing w:after="0" w:line="312" w:lineRule="auto"/>
        <w:jc w:val="both"/>
        <w:rPr>
          <w:rFonts w:asciiTheme="minorHAnsi" w:eastAsiaTheme="minorEastAsia" w:hAnsiTheme="minorHAnsi"/>
          <w:b/>
          <w:noProof/>
          <w:sz w:val="22"/>
        </w:rPr>
      </w:pPr>
      <w:hyperlink w:anchor="_Toc210050120" w:history="1">
        <w:r w:rsidRPr="00AF06E8">
          <w:rPr>
            <w:rStyle w:val="Hyperlink"/>
            <w:b/>
            <w:noProof/>
            <w:lang w:val="vi-VN"/>
          </w:rPr>
          <w:t>2.1. Quy định pháp luật về quán trị công ty niêm yết trên thị trường chứng khoán tại Việt Nam</w:t>
        </w:r>
        <w:r w:rsidRPr="00AF06E8">
          <w:rPr>
            <w:b/>
            <w:noProof/>
            <w:webHidden/>
          </w:rPr>
          <w:tab/>
        </w:r>
        <w:r w:rsidRPr="00AF06E8">
          <w:rPr>
            <w:b/>
            <w:noProof/>
            <w:webHidden/>
          </w:rPr>
          <w:fldChar w:fldCharType="begin"/>
        </w:r>
        <w:r w:rsidRPr="00AF06E8">
          <w:rPr>
            <w:b/>
            <w:noProof/>
            <w:webHidden/>
          </w:rPr>
          <w:instrText xml:space="preserve"> PAGEREF _Toc210050120 \h </w:instrText>
        </w:r>
        <w:r w:rsidRPr="00AF06E8">
          <w:rPr>
            <w:b/>
            <w:noProof/>
            <w:webHidden/>
          </w:rPr>
        </w:r>
        <w:r w:rsidRPr="00AF06E8">
          <w:rPr>
            <w:b/>
            <w:noProof/>
            <w:webHidden/>
          </w:rPr>
          <w:fldChar w:fldCharType="separate"/>
        </w:r>
        <w:r w:rsidRPr="00AF06E8">
          <w:rPr>
            <w:b/>
            <w:noProof/>
            <w:webHidden/>
          </w:rPr>
          <w:t>10</w:t>
        </w:r>
        <w:r w:rsidRPr="00AF06E8">
          <w:rPr>
            <w:b/>
            <w:noProof/>
            <w:webHidden/>
          </w:rPr>
          <w:fldChar w:fldCharType="end"/>
        </w:r>
      </w:hyperlink>
    </w:p>
    <w:p w14:paraId="225A964C" w14:textId="319845B6" w:rsidR="00AF06E8" w:rsidRDefault="00AF06E8" w:rsidP="00AF06E8">
      <w:pPr>
        <w:pStyle w:val="TOC1"/>
        <w:tabs>
          <w:tab w:val="right" w:leader="dot" w:pos="9395"/>
        </w:tabs>
        <w:spacing w:after="0" w:line="312" w:lineRule="auto"/>
        <w:jc w:val="both"/>
        <w:rPr>
          <w:rFonts w:asciiTheme="minorHAnsi" w:eastAsiaTheme="minorEastAsia" w:hAnsiTheme="minorHAnsi"/>
          <w:noProof/>
          <w:sz w:val="22"/>
        </w:rPr>
      </w:pPr>
      <w:hyperlink w:anchor="_Toc210050121" w:history="1">
        <w:r w:rsidRPr="00CB603E">
          <w:rPr>
            <w:rStyle w:val="Hyperlink"/>
            <w:noProof/>
            <w:lang w:val="vi-VN"/>
          </w:rPr>
          <w:t>2.1.1. Quy định pháp luật về kiểm soát nội bộ trong công ty niêm yết trên thị trường chứng khoán</w:t>
        </w:r>
        <w:r>
          <w:rPr>
            <w:noProof/>
            <w:webHidden/>
          </w:rPr>
          <w:tab/>
        </w:r>
        <w:r>
          <w:rPr>
            <w:noProof/>
            <w:webHidden/>
          </w:rPr>
          <w:fldChar w:fldCharType="begin"/>
        </w:r>
        <w:r>
          <w:rPr>
            <w:noProof/>
            <w:webHidden/>
          </w:rPr>
          <w:instrText xml:space="preserve"> PAGEREF _Toc210050121 \h </w:instrText>
        </w:r>
        <w:r>
          <w:rPr>
            <w:noProof/>
            <w:webHidden/>
          </w:rPr>
        </w:r>
        <w:r>
          <w:rPr>
            <w:noProof/>
            <w:webHidden/>
          </w:rPr>
          <w:fldChar w:fldCharType="separate"/>
        </w:r>
        <w:r>
          <w:rPr>
            <w:noProof/>
            <w:webHidden/>
          </w:rPr>
          <w:t>10</w:t>
        </w:r>
        <w:r>
          <w:rPr>
            <w:noProof/>
            <w:webHidden/>
          </w:rPr>
          <w:fldChar w:fldCharType="end"/>
        </w:r>
      </w:hyperlink>
    </w:p>
    <w:p w14:paraId="0844B23C" w14:textId="432B11D0" w:rsidR="00AF06E8" w:rsidRDefault="00AF06E8" w:rsidP="00AF06E8">
      <w:pPr>
        <w:pStyle w:val="TOC1"/>
        <w:tabs>
          <w:tab w:val="right" w:leader="dot" w:pos="9395"/>
        </w:tabs>
        <w:spacing w:after="0" w:line="312" w:lineRule="auto"/>
        <w:jc w:val="both"/>
        <w:rPr>
          <w:rFonts w:asciiTheme="minorHAnsi" w:eastAsiaTheme="minorEastAsia" w:hAnsiTheme="minorHAnsi"/>
          <w:noProof/>
          <w:sz w:val="22"/>
        </w:rPr>
      </w:pPr>
      <w:hyperlink w:anchor="_Toc210050122" w:history="1">
        <w:r w:rsidRPr="00CB603E">
          <w:rPr>
            <w:rStyle w:val="Hyperlink"/>
            <w:noProof/>
            <w:lang w:val="vi-VN"/>
          </w:rPr>
          <w:t>2.1.2. Quy định pháp luật về quyền và nghĩa vụ của cổ đông trong công ty niêm yết trên thị trường chứng khoán</w:t>
        </w:r>
        <w:r>
          <w:rPr>
            <w:noProof/>
            <w:webHidden/>
          </w:rPr>
          <w:tab/>
        </w:r>
        <w:r>
          <w:rPr>
            <w:noProof/>
            <w:webHidden/>
          </w:rPr>
          <w:fldChar w:fldCharType="begin"/>
        </w:r>
        <w:r>
          <w:rPr>
            <w:noProof/>
            <w:webHidden/>
          </w:rPr>
          <w:instrText xml:space="preserve"> PAGEREF _Toc210050122 \h </w:instrText>
        </w:r>
        <w:r>
          <w:rPr>
            <w:noProof/>
            <w:webHidden/>
          </w:rPr>
        </w:r>
        <w:r>
          <w:rPr>
            <w:noProof/>
            <w:webHidden/>
          </w:rPr>
          <w:fldChar w:fldCharType="separate"/>
        </w:r>
        <w:r>
          <w:rPr>
            <w:noProof/>
            <w:webHidden/>
          </w:rPr>
          <w:t>10</w:t>
        </w:r>
        <w:r>
          <w:rPr>
            <w:noProof/>
            <w:webHidden/>
          </w:rPr>
          <w:fldChar w:fldCharType="end"/>
        </w:r>
      </w:hyperlink>
    </w:p>
    <w:p w14:paraId="4E766C5B" w14:textId="119E8FCD" w:rsidR="00AF06E8" w:rsidRDefault="00AF06E8" w:rsidP="00AF06E8">
      <w:pPr>
        <w:pStyle w:val="TOC1"/>
        <w:tabs>
          <w:tab w:val="right" w:leader="dot" w:pos="9395"/>
        </w:tabs>
        <w:spacing w:after="0" w:line="312" w:lineRule="auto"/>
        <w:jc w:val="both"/>
        <w:rPr>
          <w:rFonts w:asciiTheme="minorHAnsi" w:eastAsiaTheme="minorEastAsia" w:hAnsiTheme="minorHAnsi"/>
          <w:noProof/>
          <w:sz w:val="22"/>
        </w:rPr>
      </w:pPr>
      <w:hyperlink w:anchor="_Toc210050123" w:history="1">
        <w:r w:rsidRPr="00CB603E">
          <w:rPr>
            <w:rStyle w:val="Hyperlink"/>
            <w:noProof/>
            <w:lang w:val="vi-VN"/>
          </w:rPr>
          <w:t>2.1.3. Quy định pháp luật về công bố thông tin và minh bạch tài chính trong công ty niêm yết trên thị trường chứng khoán</w:t>
        </w:r>
        <w:r>
          <w:rPr>
            <w:noProof/>
            <w:webHidden/>
          </w:rPr>
          <w:tab/>
        </w:r>
        <w:r>
          <w:rPr>
            <w:noProof/>
            <w:webHidden/>
          </w:rPr>
          <w:fldChar w:fldCharType="begin"/>
        </w:r>
        <w:r>
          <w:rPr>
            <w:noProof/>
            <w:webHidden/>
          </w:rPr>
          <w:instrText xml:space="preserve"> PAGEREF _Toc210050123 \h </w:instrText>
        </w:r>
        <w:r>
          <w:rPr>
            <w:noProof/>
            <w:webHidden/>
          </w:rPr>
        </w:r>
        <w:r>
          <w:rPr>
            <w:noProof/>
            <w:webHidden/>
          </w:rPr>
          <w:fldChar w:fldCharType="separate"/>
        </w:r>
        <w:r>
          <w:rPr>
            <w:noProof/>
            <w:webHidden/>
          </w:rPr>
          <w:t>11</w:t>
        </w:r>
        <w:r>
          <w:rPr>
            <w:noProof/>
            <w:webHidden/>
          </w:rPr>
          <w:fldChar w:fldCharType="end"/>
        </w:r>
      </w:hyperlink>
    </w:p>
    <w:p w14:paraId="3027C09E" w14:textId="4B0DF49A" w:rsidR="00AF06E8" w:rsidRDefault="00AF06E8" w:rsidP="00AF06E8">
      <w:pPr>
        <w:pStyle w:val="TOC1"/>
        <w:tabs>
          <w:tab w:val="right" w:leader="dot" w:pos="9395"/>
        </w:tabs>
        <w:spacing w:after="0" w:line="312" w:lineRule="auto"/>
        <w:jc w:val="both"/>
        <w:rPr>
          <w:rFonts w:asciiTheme="minorHAnsi" w:eastAsiaTheme="minorEastAsia" w:hAnsiTheme="minorHAnsi"/>
          <w:noProof/>
          <w:sz w:val="22"/>
        </w:rPr>
      </w:pPr>
      <w:hyperlink w:anchor="_Toc210050124" w:history="1">
        <w:r w:rsidRPr="00AF06E8">
          <w:rPr>
            <w:rStyle w:val="Hyperlink"/>
            <w:b/>
            <w:noProof/>
            <w:lang w:val="vi-VN"/>
          </w:rPr>
          <w:t>2.2. Đánh giá quy định pháp luật về quản trị công ty niêm yết trên thị trường chứng khoán tại Việt Nam</w:t>
        </w:r>
        <w:r w:rsidRPr="00AF06E8">
          <w:rPr>
            <w:b/>
            <w:noProof/>
            <w:webHidden/>
          </w:rPr>
          <w:tab/>
        </w:r>
        <w:r w:rsidRPr="00AF06E8">
          <w:rPr>
            <w:b/>
            <w:noProof/>
            <w:webHidden/>
          </w:rPr>
          <w:fldChar w:fldCharType="begin"/>
        </w:r>
        <w:r w:rsidRPr="00AF06E8">
          <w:rPr>
            <w:b/>
            <w:noProof/>
            <w:webHidden/>
          </w:rPr>
          <w:instrText xml:space="preserve"> PAGEREF _Toc210050124 \h </w:instrText>
        </w:r>
        <w:r w:rsidRPr="00AF06E8">
          <w:rPr>
            <w:b/>
            <w:noProof/>
            <w:webHidden/>
          </w:rPr>
        </w:r>
        <w:r w:rsidRPr="00AF06E8">
          <w:rPr>
            <w:b/>
            <w:noProof/>
            <w:webHidden/>
          </w:rPr>
          <w:fldChar w:fldCharType="separate"/>
        </w:r>
        <w:r w:rsidRPr="00AF06E8">
          <w:rPr>
            <w:b/>
            <w:noProof/>
            <w:webHidden/>
          </w:rPr>
          <w:t>11</w:t>
        </w:r>
        <w:r w:rsidRPr="00AF06E8">
          <w:rPr>
            <w:b/>
            <w:noProof/>
            <w:webHidden/>
          </w:rPr>
          <w:fldChar w:fldCharType="end"/>
        </w:r>
      </w:hyperlink>
    </w:p>
    <w:p w14:paraId="001533E9" w14:textId="4C592AC5" w:rsidR="00AF06E8" w:rsidRDefault="00AF06E8" w:rsidP="00AF06E8">
      <w:pPr>
        <w:pStyle w:val="TOC1"/>
        <w:tabs>
          <w:tab w:val="right" w:leader="dot" w:pos="9395"/>
        </w:tabs>
        <w:spacing w:after="0" w:line="312" w:lineRule="auto"/>
        <w:jc w:val="both"/>
        <w:rPr>
          <w:rFonts w:asciiTheme="minorHAnsi" w:eastAsiaTheme="minorEastAsia" w:hAnsiTheme="minorHAnsi"/>
          <w:noProof/>
          <w:sz w:val="22"/>
        </w:rPr>
      </w:pPr>
      <w:hyperlink w:anchor="_Toc210050125" w:history="1">
        <w:r w:rsidRPr="00CB603E">
          <w:rPr>
            <w:rStyle w:val="Hyperlink"/>
            <w:noProof/>
            <w:lang w:val="vi-VN"/>
          </w:rPr>
          <w:t>2.2.1. Ưu điểm của pháp luật trên thị trường chứng khoán tại Việt Nam</w:t>
        </w:r>
        <w:r>
          <w:rPr>
            <w:noProof/>
            <w:webHidden/>
          </w:rPr>
          <w:tab/>
        </w:r>
        <w:r>
          <w:rPr>
            <w:noProof/>
            <w:webHidden/>
          </w:rPr>
          <w:fldChar w:fldCharType="begin"/>
        </w:r>
        <w:r>
          <w:rPr>
            <w:noProof/>
            <w:webHidden/>
          </w:rPr>
          <w:instrText xml:space="preserve"> PAGEREF _Toc210050125 \h </w:instrText>
        </w:r>
        <w:r>
          <w:rPr>
            <w:noProof/>
            <w:webHidden/>
          </w:rPr>
        </w:r>
        <w:r>
          <w:rPr>
            <w:noProof/>
            <w:webHidden/>
          </w:rPr>
          <w:fldChar w:fldCharType="separate"/>
        </w:r>
        <w:r>
          <w:rPr>
            <w:noProof/>
            <w:webHidden/>
          </w:rPr>
          <w:t>12</w:t>
        </w:r>
        <w:r>
          <w:rPr>
            <w:noProof/>
            <w:webHidden/>
          </w:rPr>
          <w:fldChar w:fldCharType="end"/>
        </w:r>
      </w:hyperlink>
    </w:p>
    <w:p w14:paraId="48752233" w14:textId="5E93941A" w:rsidR="00AF06E8" w:rsidRDefault="00AF06E8" w:rsidP="00AF06E8">
      <w:pPr>
        <w:pStyle w:val="TOC1"/>
        <w:tabs>
          <w:tab w:val="right" w:leader="dot" w:pos="9395"/>
        </w:tabs>
        <w:spacing w:after="0" w:line="312" w:lineRule="auto"/>
        <w:jc w:val="both"/>
        <w:rPr>
          <w:rFonts w:asciiTheme="minorHAnsi" w:eastAsiaTheme="minorEastAsia" w:hAnsiTheme="minorHAnsi"/>
          <w:noProof/>
          <w:sz w:val="22"/>
        </w:rPr>
      </w:pPr>
      <w:hyperlink w:anchor="_Toc210050126" w:history="1">
        <w:r w:rsidRPr="00CB603E">
          <w:rPr>
            <w:rStyle w:val="Hyperlink"/>
            <w:noProof/>
            <w:lang w:val="vi-VN"/>
          </w:rPr>
          <w:t>2.2.2. Hạn chế của pháp luật trên thị trường chứng khoán tại Việt Nam</w:t>
        </w:r>
        <w:r>
          <w:rPr>
            <w:noProof/>
            <w:webHidden/>
          </w:rPr>
          <w:tab/>
        </w:r>
        <w:r>
          <w:rPr>
            <w:noProof/>
            <w:webHidden/>
          </w:rPr>
          <w:fldChar w:fldCharType="begin"/>
        </w:r>
        <w:r>
          <w:rPr>
            <w:noProof/>
            <w:webHidden/>
          </w:rPr>
          <w:instrText xml:space="preserve"> PAGEREF _Toc210050126 \h </w:instrText>
        </w:r>
        <w:r>
          <w:rPr>
            <w:noProof/>
            <w:webHidden/>
          </w:rPr>
        </w:r>
        <w:r>
          <w:rPr>
            <w:noProof/>
            <w:webHidden/>
          </w:rPr>
          <w:fldChar w:fldCharType="separate"/>
        </w:r>
        <w:r>
          <w:rPr>
            <w:noProof/>
            <w:webHidden/>
          </w:rPr>
          <w:t>12</w:t>
        </w:r>
        <w:r>
          <w:rPr>
            <w:noProof/>
            <w:webHidden/>
          </w:rPr>
          <w:fldChar w:fldCharType="end"/>
        </w:r>
      </w:hyperlink>
    </w:p>
    <w:p w14:paraId="50ADCCFA" w14:textId="60FACD54" w:rsidR="00AF06E8" w:rsidRDefault="00AF06E8" w:rsidP="00AF06E8">
      <w:pPr>
        <w:pStyle w:val="TOC1"/>
        <w:tabs>
          <w:tab w:val="right" w:leader="dot" w:pos="9395"/>
        </w:tabs>
        <w:spacing w:after="0" w:line="312" w:lineRule="auto"/>
        <w:jc w:val="both"/>
        <w:rPr>
          <w:rFonts w:asciiTheme="minorHAnsi" w:eastAsiaTheme="minorEastAsia" w:hAnsiTheme="minorHAnsi"/>
          <w:noProof/>
          <w:sz w:val="22"/>
        </w:rPr>
      </w:pPr>
      <w:hyperlink w:anchor="_Toc210050127" w:history="1">
        <w:r w:rsidRPr="00CB603E">
          <w:rPr>
            <w:rStyle w:val="Hyperlink"/>
            <w:noProof/>
            <w:lang w:val="vi-VN"/>
          </w:rPr>
          <w:t>Tiểu kết Chương 2</w:t>
        </w:r>
        <w:r>
          <w:rPr>
            <w:noProof/>
            <w:webHidden/>
          </w:rPr>
          <w:tab/>
        </w:r>
        <w:r>
          <w:rPr>
            <w:noProof/>
            <w:webHidden/>
          </w:rPr>
          <w:fldChar w:fldCharType="begin"/>
        </w:r>
        <w:r>
          <w:rPr>
            <w:noProof/>
            <w:webHidden/>
          </w:rPr>
          <w:instrText xml:space="preserve"> PAGEREF _Toc210050127 \h </w:instrText>
        </w:r>
        <w:r>
          <w:rPr>
            <w:noProof/>
            <w:webHidden/>
          </w:rPr>
        </w:r>
        <w:r>
          <w:rPr>
            <w:noProof/>
            <w:webHidden/>
          </w:rPr>
          <w:fldChar w:fldCharType="separate"/>
        </w:r>
        <w:r>
          <w:rPr>
            <w:noProof/>
            <w:webHidden/>
          </w:rPr>
          <w:t>13</w:t>
        </w:r>
        <w:r>
          <w:rPr>
            <w:noProof/>
            <w:webHidden/>
          </w:rPr>
          <w:fldChar w:fldCharType="end"/>
        </w:r>
      </w:hyperlink>
    </w:p>
    <w:p w14:paraId="536F1DC2" w14:textId="398B9C51" w:rsidR="00AF06E8" w:rsidRPr="00AF06E8" w:rsidRDefault="00AF06E8" w:rsidP="00AF06E8">
      <w:pPr>
        <w:pStyle w:val="TOC1"/>
        <w:tabs>
          <w:tab w:val="right" w:leader="dot" w:pos="9395"/>
        </w:tabs>
        <w:spacing w:after="0" w:line="312" w:lineRule="auto"/>
        <w:jc w:val="both"/>
        <w:rPr>
          <w:rFonts w:asciiTheme="minorHAnsi" w:eastAsiaTheme="minorEastAsia" w:hAnsiTheme="minorHAnsi"/>
          <w:b/>
          <w:noProof/>
          <w:sz w:val="22"/>
        </w:rPr>
      </w:pPr>
      <w:hyperlink w:anchor="_Toc210050128" w:history="1">
        <w:r w:rsidRPr="00AF06E8">
          <w:rPr>
            <w:rStyle w:val="Hyperlink"/>
            <w:b/>
            <w:noProof/>
            <w:u w:val="none"/>
            <w:lang w:val="vi-VN"/>
          </w:rPr>
          <w:t>CHƯƠNG 3</w:t>
        </w:r>
        <w:r w:rsidRPr="00AF06E8">
          <w:rPr>
            <w:b/>
            <w:noProof/>
            <w:webHidden/>
          </w:rPr>
          <w:t>.</w:t>
        </w:r>
      </w:hyperlink>
      <w:r w:rsidRPr="00AF06E8">
        <w:rPr>
          <w:rStyle w:val="Hyperlink"/>
          <w:b/>
          <w:noProof/>
          <w:u w:val="none"/>
        </w:rPr>
        <w:t xml:space="preserve"> </w:t>
      </w:r>
      <w:hyperlink w:anchor="_Toc210050129" w:history="1">
        <w:r w:rsidRPr="00AF06E8">
          <w:rPr>
            <w:rStyle w:val="Hyperlink"/>
            <w:b/>
            <w:noProof/>
            <w:lang w:val="vi-VN"/>
          </w:rPr>
          <w:t xml:space="preserve">THỰC TIỄN PHÁP LUẬT VỀ QUẢN TRỊ CÔNG TY NIÊM YẾT TRÊN THỊ TRƯỜNG CHỨNG KHOÁN TẠI VIỆT NAM VÀ GIẢI </w:t>
        </w:r>
        <w:r w:rsidRPr="00AF06E8">
          <w:rPr>
            <w:rStyle w:val="Hyperlink"/>
            <w:rFonts w:ascii="Times New Roman Bold" w:hAnsi="Times New Roman Bold"/>
            <w:b/>
            <w:noProof/>
            <w:spacing w:val="-6"/>
            <w:lang w:val="vi-VN"/>
          </w:rPr>
          <w:t>PHÁP HOÀN THIỆN, NÂNG CAO HIỆU QUẢ THỰC THI TẠI VIỆT NAM</w:t>
        </w:r>
        <w:r w:rsidRPr="00AF06E8">
          <w:rPr>
            <w:b/>
            <w:noProof/>
            <w:webHidden/>
          </w:rPr>
          <w:tab/>
        </w:r>
        <w:r w:rsidRPr="00AF06E8">
          <w:rPr>
            <w:b/>
            <w:noProof/>
            <w:webHidden/>
          </w:rPr>
          <w:fldChar w:fldCharType="begin"/>
        </w:r>
        <w:r w:rsidRPr="00AF06E8">
          <w:rPr>
            <w:b/>
            <w:noProof/>
            <w:webHidden/>
          </w:rPr>
          <w:instrText xml:space="preserve"> PAGEREF _Toc210050129 \h </w:instrText>
        </w:r>
        <w:r w:rsidRPr="00AF06E8">
          <w:rPr>
            <w:b/>
            <w:noProof/>
            <w:webHidden/>
          </w:rPr>
        </w:r>
        <w:r w:rsidRPr="00AF06E8">
          <w:rPr>
            <w:b/>
            <w:noProof/>
            <w:webHidden/>
          </w:rPr>
          <w:fldChar w:fldCharType="separate"/>
        </w:r>
        <w:r w:rsidRPr="00AF06E8">
          <w:rPr>
            <w:b/>
            <w:noProof/>
            <w:webHidden/>
          </w:rPr>
          <w:t>14</w:t>
        </w:r>
        <w:r w:rsidRPr="00AF06E8">
          <w:rPr>
            <w:b/>
            <w:noProof/>
            <w:webHidden/>
          </w:rPr>
          <w:fldChar w:fldCharType="end"/>
        </w:r>
      </w:hyperlink>
    </w:p>
    <w:p w14:paraId="68D58EB7" w14:textId="75247CB9" w:rsidR="00AF06E8" w:rsidRPr="00AF06E8" w:rsidRDefault="00AF06E8" w:rsidP="00AF06E8">
      <w:pPr>
        <w:pStyle w:val="TOC1"/>
        <w:tabs>
          <w:tab w:val="right" w:leader="dot" w:pos="9395"/>
        </w:tabs>
        <w:spacing w:after="0" w:line="312" w:lineRule="auto"/>
        <w:jc w:val="both"/>
        <w:rPr>
          <w:rFonts w:asciiTheme="minorHAnsi" w:eastAsiaTheme="minorEastAsia" w:hAnsiTheme="minorHAnsi"/>
          <w:b/>
          <w:noProof/>
          <w:sz w:val="22"/>
        </w:rPr>
      </w:pPr>
      <w:hyperlink w:anchor="_Toc210050130" w:history="1">
        <w:r w:rsidRPr="00AF06E8">
          <w:rPr>
            <w:rStyle w:val="Hyperlink"/>
            <w:b/>
            <w:noProof/>
            <w:lang w:val="vi-VN"/>
          </w:rPr>
          <w:t>3.1. Thực tiễn thực hiện pháp luật về quán trị công ty niêm yết trên thị trường chứng khoán tại Việt Nam</w:t>
        </w:r>
        <w:r w:rsidRPr="00AF06E8">
          <w:rPr>
            <w:b/>
            <w:noProof/>
            <w:webHidden/>
          </w:rPr>
          <w:tab/>
        </w:r>
        <w:r w:rsidRPr="00AF06E8">
          <w:rPr>
            <w:b/>
            <w:noProof/>
            <w:webHidden/>
          </w:rPr>
          <w:fldChar w:fldCharType="begin"/>
        </w:r>
        <w:r w:rsidRPr="00AF06E8">
          <w:rPr>
            <w:b/>
            <w:noProof/>
            <w:webHidden/>
          </w:rPr>
          <w:instrText xml:space="preserve"> PAGEREF _Toc210050130 \h </w:instrText>
        </w:r>
        <w:r w:rsidRPr="00AF06E8">
          <w:rPr>
            <w:b/>
            <w:noProof/>
            <w:webHidden/>
          </w:rPr>
        </w:r>
        <w:r w:rsidRPr="00AF06E8">
          <w:rPr>
            <w:b/>
            <w:noProof/>
            <w:webHidden/>
          </w:rPr>
          <w:fldChar w:fldCharType="separate"/>
        </w:r>
        <w:r w:rsidRPr="00AF06E8">
          <w:rPr>
            <w:b/>
            <w:noProof/>
            <w:webHidden/>
          </w:rPr>
          <w:t>14</w:t>
        </w:r>
        <w:r w:rsidRPr="00AF06E8">
          <w:rPr>
            <w:b/>
            <w:noProof/>
            <w:webHidden/>
          </w:rPr>
          <w:fldChar w:fldCharType="end"/>
        </w:r>
      </w:hyperlink>
    </w:p>
    <w:p w14:paraId="63D0EA41" w14:textId="503CD319" w:rsidR="00AF06E8" w:rsidRDefault="00AF06E8" w:rsidP="00AF06E8">
      <w:pPr>
        <w:pStyle w:val="TOC1"/>
        <w:tabs>
          <w:tab w:val="right" w:leader="dot" w:pos="9395"/>
        </w:tabs>
        <w:spacing w:after="0" w:line="312" w:lineRule="auto"/>
        <w:jc w:val="both"/>
        <w:rPr>
          <w:rFonts w:asciiTheme="minorHAnsi" w:eastAsiaTheme="minorEastAsia" w:hAnsiTheme="minorHAnsi"/>
          <w:noProof/>
          <w:sz w:val="22"/>
        </w:rPr>
      </w:pPr>
      <w:hyperlink w:anchor="_Toc210050131" w:history="1">
        <w:r w:rsidRPr="00CB603E">
          <w:rPr>
            <w:rStyle w:val="Hyperlink"/>
            <w:noProof/>
            <w:lang w:val="vi-VN"/>
          </w:rPr>
          <w:t>3.1.1. Kết quả đạt được trong thực hiện pháp luật về quán trị công ty niêm yết trên thị trường chứng khoán</w:t>
        </w:r>
        <w:r>
          <w:rPr>
            <w:noProof/>
            <w:webHidden/>
          </w:rPr>
          <w:tab/>
        </w:r>
        <w:r>
          <w:rPr>
            <w:noProof/>
            <w:webHidden/>
          </w:rPr>
          <w:fldChar w:fldCharType="begin"/>
        </w:r>
        <w:r>
          <w:rPr>
            <w:noProof/>
            <w:webHidden/>
          </w:rPr>
          <w:instrText xml:space="preserve"> PAGEREF _Toc210050131 \h </w:instrText>
        </w:r>
        <w:r>
          <w:rPr>
            <w:noProof/>
            <w:webHidden/>
          </w:rPr>
        </w:r>
        <w:r>
          <w:rPr>
            <w:noProof/>
            <w:webHidden/>
          </w:rPr>
          <w:fldChar w:fldCharType="separate"/>
        </w:r>
        <w:r>
          <w:rPr>
            <w:noProof/>
            <w:webHidden/>
          </w:rPr>
          <w:t>14</w:t>
        </w:r>
        <w:r>
          <w:rPr>
            <w:noProof/>
            <w:webHidden/>
          </w:rPr>
          <w:fldChar w:fldCharType="end"/>
        </w:r>
      </w:hyperlink>
    </w:p>
    <w:p w14:paraId="60B7AF68" w14:textId="47265633" w:rsidR="00AF06E8" w:rsidRDefault="00AF06E8" w:rsidP="00AF06E8">
      <w:pPr>
        <w:pStyle w:val="TOC1"/>
        <w:tabs>
          <w:tab w:val="right" w:leader="dot" w:pos="9395"/>
        </w:tabs>
        <w:spacing w:after="0" w:line="312" w:lineRule="auto"/>
        <w:jc w:val="both"/>
        <w:rPr>
          <w:rFonts w:asciiTheme="minorHAnsi" w:eastAsiaTheme="minorEastAsia" w:hAnsiTheme="minorHAnsi"/>
          <w:noProof/>
          <w:sz w:val="22"/>
        </w:rPr>
      </w:pPr>
      <w:hyperlink w:anchor="_Toc210050132" w:history="1">
        <w:r w:rsidRPr="00CB603E">
          <w:rPr>
            <w:rStyle w:val="Hyperlink"/>
            <w:noProof/>
            <w:lang w:val="vi-VN"/>
          </w:rPr>
          <w:t>3.1.2. Đánh giá những vướng mắc trong thực tiễn thực hiện áp dụng pháp luật về quán trị công ty niêm yết trên thị trường chứng khoán tại Việt Nam</w:t>
        </w:r>
        <w:r>
          <w:rPr>
            <w:noProof/>
            <w:webHidden/>
          </w:rPr>
          <w:tab/>
        </w:r>
        <w:r>
          <w:rPr>
            <w:noProof/>
            <w:webHidden/>
          </w:rPr>
          <w:fldChar w:fldCharType="begin"/>
        </w:r>
        <w:r>
          <w:rPr>
            <w:noProof/>
            <w:webHidden/>
          </w:rPr>
          <w:instrText xml:space="preserve"> PAGEREF _Toc210050132 \h </w:instrText>
        </w:r>
        <w:r>
          <w:rPr>
            <w:noProof/>
            <w:webHidden/>
          </w:rPr>
        </w:r>
        <w:r>
          <w:rPr>
            <w:noProof/>
            <w:webHidden/>
          </w:rPr>
          <w:fldChar w:fldCharType="separate"/>
        </w:r>
        <w:r>
          <w:rPr>
            <w:noProof/>
            <w:webHidden/>
          </w:rPr>
          <w:t>14</w:t>
        </w:r>
        <w:r>
          <w:rPr>
            <w:noProof/>
            <w:webHidden/>
          </w:rPr>
          <w:fldChar w:fldCharType="end"/>
        </w:r>
      </w:hyperlink>
    </w:p>
    <w:p w14:paraId="01D102ED" w14:textId="4A7E9430" w:rsidR="00AF06E8" w:rsidRDefault="00AF06E8" w:rsidP="00AF06E8">
      <w:pPr>
        <w:pStyle w:val="TOC1"/>
        <w:tabs>
          <w:tab w:val="right" w:leader="dot" w:pos="9395"/>
        </w:tabs>
        <w:spacing w:after="0" w:line="312" w:lineRule="auto"/>
        <w:jc w:val="both"/>
        <w:rPr>
          <w:rFonts w:asciiTheme="minorHAnsi" w:eastAsiaTheme="minorEastAsia" w:hAnsiTheme="minorHAnsi"/>
          <w:noProof/>
          <w:sz w:val="22"/>
        </w:rPr>
      </w:pPr>
      <w:hyperlink w:anchor="_Toc210050133" w:history="1">
        <w:r w:rsidRPr="00CB603E">
          <w:rPr>
            <w:rStyle w:val="Hyperlink"/>
            <w:noProof/>
            <w:lang w:val="vi-VN"/>
          </w:rPr>
          <w:t>3.</w:t>
        </w:r>
        <w:r w:rsidRPr="00AF06E8">
          <w:rPr>
            <w:rStyle w:val="Hyperlink"/>
            <w:noProof/>
            <w:spacing w:val="-6"/>
            <w:lang w:val="vi-VN"/>
          </w:rPr>
          <w:t>1.3. Nguyên nhân của những vướng mắc về pháp luật trên thị trường chứng khoán</w:t>
        </w:r>
        <w:r>
          <w:rPr>
            <w:noProof/>
            <w:webHidden/>
          </w:rPr>
          <w:tab/>
        </w:r>
        <w:r>
          <w:rPr>
            <w:noProof/>
            <w:webHidden/>
          </w:rPr>
          <w:fldChar w:fldCharType="begin"/>
        </w:r>
        <w:r>
          <w:rPr>
            <w:noProof/>
            <w:webHidden/>
          </w:rPr>
          <w:instrText xml:space="preserve"> PAGEREF _Toc210050133 \h </w:instrText>
        </w:r>
        <w:r>
          <w:rPr>
            <w:noProof/>
            <w:webHidden/>
          </w:rPr>
        </w:r>
        <w:r>
          <w:rPr>
            <w:noProof/>
            <w:webHidden/>
          </w:rPr>
          <w:fldChar w:fldCharType="separate"/>
        </w:r>
        <w:r>
          <w:rPr>
            <w:noProof/>
            <w:webHidden/>
          </w:rPr>
          <w:t>15</w:t>
        </w:r>
        <w:r>
          <w:rPr>
            <w:noProof/>
            <w:webHidden/>
          </w:rPr>
          <w:fldChar w:fldCharType="end"/>
        </w:r>
      </w:hyperlink>
    </w:p>
    <w:p w14:paraId="4A69DEEA" w14:textId="24A1B857" w:rsidR="00AF06E8" w:rsidRDefault="00AF06E8" w:rsidP="00AF06E8">
      <w:pPr>
        <w:pStyle w:val="TOC1"/>
        <w:tabs>
          <w:tab w:val="right" w:leader="dot" w:pos="9395"/>
        </w:tabs>
        <w:spacing w:after="0" w:line="312" w:lineRule="auto"/>
        <w:jc w:val="both"/>
        <w:rPr>
          <w:rFonts w:asciiTheme="minorHAnsi" w:eastAsiaTheme="minorEastAsia" w:hAnsiTheme="minorHAnsi"/>
          <w:noProof/>
          <w:sz w:val="22"/>
        </w:rPr>
      </w:pPr>
      <w:hyperlink w:anchor="_Toc210050134" w:history="1">
        <w:r w:rsidRPr="00AF06E8">
          <w:rPr>
            <w:rStyle w:val="Hyperlink"/>
            <w:b/>
            <w:noProof/>
            <w:lang w:val="vi-VN"/>
          </w:rPr>
          <w:t>3.2. Giải pháp hoàn thiện pháp luật và nâng cao hiệu quả thực hiện pháp luật về quán trị công ty niêm yết trên thị trường chứng khoán tại Việt Nam</w:t>
        </w:r>
        <w:r w:rsidRPr="00AF06E8">
          <w:rPr>
            <w:b/>
            <w:noProof/>
            <w:webHidden/>
          </w:rPr>
          <w:tab/>
        </w:r>
        <w:r w:rsidRPr="00AF06E8">
          <w:rPr>
            <w:b/>
            <w:noProof/>
            <w:webHidden/>
          </w:rPr>
          <w:fldChar w:fldCharType="begin"/>
        </w:r>
        <w:r w:rsidRPr="00AF06E8">
          <w:rPr>
            <w:b/>
            <w:noProof/>
            <w:webHidden/>
          </w:rPr>
          <w:instrText xml:space="preserve"> PAGEREF _Toc210050134 \h </w:instrText>
        </w:r>
        <w:r w:rsidRPr="00AF06E8">
          <w:rPr>
            <w:b/>
            <w:noProof/>
            <w:webHidden/>
          </w:rPr>
        </w:r>
        <w:r w:rsidRPr="00AF06E8">
          <w:rPr>
            <w:b/>
            <w:noProof/>
            <w:webHidden/>
          </w:rPr>
          <w:fldChar w:fldCharType="separate"/>
        </w:r>
        <w:r w:rsidRPr="00AF06E8">
          <w:rPr>
            <w:b/>
            <w:noProof/>
            <w:webHidden/>
          </w:rPr>
          <w:t>15</w:t>
        </w:r>
        <w:r w:rsidRPr="00AF06E8">
          <w:rPr>
            <w:b/>
            <w:noProof/>
            <w:webHidden/>
          </w:rPr>
          <w:fldChar w:fldCharType="end"/>
        </w:r>
      </w:hyperlink>
    </w:p>
    <w:p w14:paraId="5A99A647" w14:textId="6CAE6D8E" w:rsidR="00AF06E8" w:rsidRDefault="00AF06E8" w:rsidP="00AF06E8">
      <w:pPr>
        <w:pStyle w:val="TOC1"/>
        <w:tabs>
          <w:tab w:val="right" w:leader="dot" w:pos="9395"/>
        </w:tabs>
        <w:spacing w:after="0" w:line="312" w:lineRule="auto"/>
        <w:jc w:val="both"/>
        <w:rPr>
          <w:rFonts w:asciiTheme="minorHAnsi" w:eastAsiaTheme="minorEastAsia" w:hAnsiTheme="minorHAnsi"/>
          <w:noProof/>
          <w:sz w:val="22"/>
        </w:rPr>
      </w:pPr>
      <w:hyperlink w:anchor="_Toc210050135" w:history="1">
        <w:r w:rsidRPr="00CB603E">
          <w:rPr>
            <w:rStyle w:val="Hyperlink"/>
            <w:noProof/>
            <w:lang w:val="vi-VN"/>
          </w:rPr>
          <w:t>3.2.1. Giải pháp hoàn thiện pháp luật về quản trị công ty niêm yết trên thị trường chứng khoán tại Việt Nam</w:t>
        </w:r>
        <w:r>
          <w:rPr>
            <w:noProof/>
            <w:webHidden/>
          </w:rPr>
          <w:tab/>
        </w:r>
        <w:r>
          <w:rPr>
            <w:noProof/>
            <w:webHidden/>
          </w:rPr>
          <w:fldChar w:fldCharType="begin"/>
        </w:r>
        <w:r>
          <w:rPr>
            <w:noProof/>
            <w:webHidden/>
          </w:rPr>
          <w:instrText xml:space="preserve"> PAGEREF _Toc210050135 \h </w:instrText>
        </w:r>
        <w:r>
          <w:rPr>
            <w:noProof/>
            <w:webHidden/>
          </w:rPr>
        </w:r>
        <w:r>
          <w:rPr>
            <w:noProof/>
            <w:webHidden/>
          </w:rPr>
          <w:fldChar w:fldCharType="separate"/>
        </w:r>
        <w:r>
          <w:rPr>
            <w:noProof/>
            <w:webHidden/>
          </w:rPr>
          <w:t>15</w:t>
        </w:r>
        <w:r>
          <w:rPr>
            <w:noProof/>
            <w:webHidden/>
          </w:rPr>
          <w:fldChar w:fldCharType="end"/>
        </w:r>
      </w:hyperlink>
    </w:p>
    <w:p w14:paraId="538CD885" w14:textId="57D704AA" w:rsidR="00AF06E8" w:rsidRDefault="00AF06E8" w:rsidP="00AF06E8">
      <w:pPr>
        <w:pStyle w:val="TOC1"/>
        <w:tabs>
          <w:tab w:val="right" w:leader="dot" w:pos="9395"/>
        </w:tabs>
        <w:spacing w:after="0" w:line="312" w:lineRule="auto"/>
        <w:jc w:val="both"/>
        <w:rPr>
          <w:rFonts w:asciiTheme="minorHAnsi" w:eastAsiaTheme="minorEastAsia" w:hAnsiTheme="minorHAnsi"/>
          <w:noProof/>
          <w:sz w:val="22"/>
        </w:rPr>
      </w:pPr>
      <w:hyperlink w:anchor="_Toc210050136" w:history="1">
        <w:r w:rsidRPr="00CB603E">
          <w:rPr>
            <w:rStyle w:val="Hyperlink"/>
            <w:noProof/>
            <w:lang w:val="vi-VN"/>
          </w:rPr>
          <w:t>3.2.2. Giải pháp nâng cao hiệu quả thực hiện pháp luật về quán trị công ty niêm yết trên thị trường chứng khoán tại Việt Nam</w:t>
        </w:r>
        <w:r>
          <w:rPr>
            <w:noProof/>
            <w:webHidden/>
          </w:rPr>
          <w:tab/>
        </w:r>
        <w:r>
          <w:rPr>
            <w:noProof/>
            <w:webHidden/>
          </w:rPr>
          <w:fldChar w:fldCharType="begin"/>
        </w:r>
        <w:r>
          <w:rPr>
            <w:noProof/>
            <w:webHidden/>
          </w:rPr>
          <w:instrText xml:space="preserve"> PAGEREF _Toc210050136 \h </w:instrText>
        </w:r>
        <w:r>
          <w:rPr>
            <w:noProof/>
            <w:webHidden/>
          </w:rPr>
        </w:r>
        <w:r>
          <w:rPr>
            <w:noProof/>
            <w:webHidden/>
          </w:rPr>
          <w:fldChar w:fldCharType="separate"/>
        </w:r>
        <w:r>
          <w:rPr>
            <w:noProof/>
            <w:webHidden/>
          </w:rPr>
          <w:t>16</w:t>
        </w:r>
        <w:r>
          <w:rPr>
            <w:noProof/>
            <w:webHidden/>
          </w:rPr>
          <w:fldChar w:fldCharType="end"/>
        </w:r>
      </w:hyperlink>
    </w:p>
    <w:p w14:paraId="5D5B4147" w14:textId="23EBA8BB" w:rsidR="00AF06E8" w:rsidRPr="00AF06E8" w:rsidRDefault="00AF06E8" w:rsidP="00AF06E8">
      <w:pPr>
        <w:pStyle w:val="TOC1"/>
        <w:tabs>
          <w:tab w:val="right" w:leader="dot" w:pos="9395"/>
        </w:tabs>
        <w:spacing w:after="0" w:line="312" w:lineRule="auto"/>
        <w:jc w:val="both"/>
        <w:rPr>
          <w:rFonts w:asciiTheme="minorHAnsi" w:eastAsiaTheme="minorEastAsia" w:hAnsiTheme="minorHAnsi"/>
          <w:b/>
          <w:noProof/>
          <w:sz w:val="22"/>
        </w:rPr>
      </w:pPr>
      <w:hyperlink w:anchor="_Toc210050137" w:history="1">
        <w:r w:rsidRPr="00AF06E8">
          <w:rPr>
            <w:rStyle w:val="Hyperlink"/>
            <w:b/>
            <w:noProof/>
            <w:lang w:val="vi-VN"/>
          </w:rPr>
          <w:t>KẾT LUẬN</w:t>
        </w:r>
        <w:r w:rsidRPr="00AF06E8">
          <w:rPr>
            <w:b/>
            <w:noProof/>
            <w:webHidden/>
          </w:rPr>
          <w:tab/>
        </w:r>
        <w:bookmarkStart w:id="1" w:name="_GoBack"/>
        <w:bookmarkEnd w:id="1"/>
        <w:r w:rsidRPr="00AF06E8">
          <w:rPr>
            <w:b/>
            <w:noProof/>
            <w:webHidden/>
          </w:rPr>
          <w:fldChar w:fldCharType="begin"/>
        </w:r>
        <w:r w:rsidRPr="00AF06E8">
          <w:rPr>
            <w:b/>
            <w:noProof/>
            <w:webHidden/>
          </w:rPr>
          <w:instrText xml:space="preserve"> PAGEREF _Toc210050137 \h </w:instrText>
        </w:r>
        <w:r w:rsidRPr="00AF06E8">
          <w:rPr>
            <w:b/>
            <w:noProof/>
            <w:webHidden/>
          </w:rPr>
        </w:r>
        <w:r w:rsidRPr="00AF06E8">
          <w:rPr>
            <w:b/>
            <w:noProof/>
            <w:webHidden/>
          </w:rPr>
          <w:fldChar w:fldCharType="separate"/>
        </w:r>
        <w:r w:rsidRPr="00AF06E8">
          <w:rPr>
            <w:b/>
            <w:noProof/>
            <w:webHidden/>
          </w:rPr>
          <w:t>17</w:t>
        </w:r>
        <w:r w:rsidRPr="00AF06E8">
          <w:rPr>
            <w:b/>
            <w:noProof/>
            <w:webHidden/>
          </w:rPr>
          <w:fldChar w:fldCharType="end"/>
        </w:r>
      </w:hyperlink>
    </w:p>
    <w:p w14:paraId="10E42E44" w14:textId="7418390F" w:rsidR="00AF06E8" w:rsidRPr="00AF06E8" w:rsidRDefault="00AF06E8" w:rsidP="00AF06E8">
      <w:pPr>
        <w:pStyle w:val="TOC1"/>
        <w:tabs>
          <w:tab w:val="right" w:leader="dot" w:pos="9395"/>
        </w:tabs>
        <w:spacing w:after="0" w:line="312" w:lineRule="auto"/>
        <w:jc w:val="both"/>
        <w:rPr>
          <w:rFonts w:asciiTheme="minorHAnsi" w:eastAsiaTheme="minorEastAsia" w:hAnsiTheme="minorHAnsi"/>
          <w:b/>
          <w:noProof/>
          <w:sz w:val="22"/>
        </w:rPr>
      </w:pPr>
      <w:hyperlink w:anchor="_Toc210050138" w:history="1">
        <w:r w:rsidRPr="00AF06E8">
          <w:rPr>
            <w:rStyle w:val="Hyperlink"/>
            <w:b/>
            <w:noProof/>
            <w:lang w:val="vi-VN"/>
          </w:rPr>
          <w:t>DANH MỤC TÀI LIỆU THAM KHẢO</w:t>
        </w:r>
      </w:hyperlink>
    </w:p>
    <w:p w14:paraId="77871C6D" w14:textId="23F97247" w:rsidR="003B3CBE" w:rsidRPr="00CA1A5B" w:rsidRDefault="00BD32CE" w:rsidP="00AF06E8">
      <w:pPr>
        <w:spacing w:after="0" w:line="312" w:lineRule="auto"/>
        <w:jc w:val="both"/>
        <w:rPr>
          <w:rFonts w:cs="Times New Roman"/>
          <w:b/>
          <w:bCs/>
          <w:szCs w:val="28"/>
          <w:lang w:val="vi-VN"/>
        </w:rPr>
      </w:pPr>
      <w:r w:rsidRPr="00CA1A5B">
        <w:rPr>
          <w:rFonts w:cs="Times New Roman"/>
          <w:b/>
          <w:bCs/>
          <w:szCs w:val="28"/>
          <w:lang w:val="vi-VN"/>
        </w:rPr>
        <w:fldChar w:fldCharType="end"/>
      </w:r>
      <w:r w:rsidR="003B3CBE" w:rsidRPr="00CA1A5B">
        <w:rPr>
          <w:rFonts w:cs="Times New Roman"/>
          <w:b/>
          <w:bCs/>
          <w:szCs w:val="28"/>
          <w:lang w:val="vi-VN"/>
        </w:rPr>
        <w:br w:type="page"/>
      </w:r>
    </w:p>
    <w:p w14:paraId="0B3E587F" w14:textId="5CD1CBDF" w:rsidR="00614B90" w:rsidRPr="00CA1A5B" w:rsidRDefault="00614B90" w:rsidP="003B3CBE">
      <w:pPr>
        <w:tabs>
          <w:tab w:val="left" w:pos="851"/>
        </w:tabs>
        <w:spacing w:after="0" w:line="312" w:lineRule="auto"/>
        <w:jc w:val="center"/>
        <w:rPr>
          <w:rFonts w:cs="Times New Roman"/>
          <w:b/>
          <w:bCs/>
          <w:szCs w:val="28"/>
          <w:lang w:val="vi-VN"/>
        </w:rPr>
      </w:pPr>
      <w:r w:rsidRPr="00CA1A5B">
        <w:rPr>
          <w:rFonts w:cs="Times New Roman"/>
          <w:b/>
          <w:bCs/>
          <w:szCs w:val="28"/>
          <w:lang w:val="vi-VN"/>
        </w:rPr>
        <w:lastRenderedPageBreak/>
        <w:t xml:space="preserve">DANH MỤC </w:t>
      </w:r>
      <w:r w:rsidR="00657E9A" w:rsidRPr="00CA1A5B">
        <w:rPr>
          <w:rFonts w:cs="Times New Roman"/>
          <w:b/>
          <w:bCs/>
          <w:szCs w:val="28"/>
          <w:lang w:val="vi-VN"/>
        </w:rPr>
        <w:t xml:space="preserve">TỪ </w:t>
      </w:r>
      <w:r w:rsidRPr="00CA1A5B">
        <w:rPr>
          <w:rFonts w:cs="Times New Roman"/>
          <w:b/>
          <w:bCs/>
          <w:szCs w:val="28"/>
          <w:lang w:val="vi-VN"/>
        </w:rPr>
        <w:t>VIẾT TẮT</w:t>
      </w:r>
    </w:p>
    <w:tbl>
      <w:tblPr>
        <w:tblStyle w:val="TableGrid"/>
        <w:tblW w:w="9337" w:type="dxa"/>
        <w:tblLook w:val="04A0" w:firstRow="1" w:lastRow="0" w:firstColumn="1" w:lastColumn="0" w:noHBand="0" w:noVBand="1"/>
      </w:tblPr>
      <w:tblGrid>
        <w:gridCol w:w="1399"/>
        <w:gridCol w:w="7938"/>
      </w:tblGrid>
      <w:tr w:rsidR="00CA1A5B" w:rsidRPr="00CA1A5B" w14:paraId="3B33321E" w14:textId="77777777" w:rsidTr="003B3CBE">
        <w:tc>
          <w:tcPr>
            <w:tcW w:w="1271" w:type="dxa"/>
          </w:tcPr>
          <w:p w14:paraId="3CC0CFC4" w14:textId="56F87F86" w:rsidR="00614B90" w:rsidRPr="00CA1A5B" w:rsidRDefault="00614B90" w:rsidP="003B3CBE">
            <w:pPr>
              <w:tabs>
                <w:tab w:val="left" w:pos="851"/>
              </w:tabs>
              <w:spacing w:after="0" w:line="264" w:lineRule="auto"/>
              <w:jc w:val="both"/>
              <w:rPr>
                <w:rFonts w:cs="Times New Roman"/>
                <w:szCs w:val="28"/>
              </w:rPr>
            </w:pPr>
            <w:bookmarkStart w:id="2" w:name="_Toc171794335"/>
            <w:bookmarkStart w:id="3" w:name="_Toc185535266"/>
            <w:r w:rsidRPr="00CA1A5B">
              <w:rPr>
                <w:rFonts w:cs="Times New Roman"/>
                <w:szCs w:val="28"/>
              </w:rPr>
              <w:t>ACB</w:t>
            </w:r>
          </w:p>
        </w:tc>
        <w:tc>
          <w:tcPr>
            <w:tcW w:w="8066" w:type="dxa"/>
          </w:tcPr>
          <w:p w14:paraId="4BEF6CF1" w14:textId="7565926B" w:rsidR="00614B90" w:rsidRPr="00CA1A5B" w:rsidRDefault="00614B90" w:rsidP="003B3CBE">
            <w:pPr>
              <w:tabs>
                <w:tab w:val="left" w:pos="851"/>
              </w:tabs>
              <w:spacing w:after="0" w:line="264" w:lineRule="auto"/>
              <w:jc w:val="both"/>
              <w:rPr>
                <w:rFonts w:cs="Times New Roman"/>
                <w:szCs w:val="28"/>
              </w:rPr>
            </w:pPr>
            <w:r w:rsidRPr="00CA1A5B">
              <w:rPr>
                <w:rFonts w:cs="Times New Roman"/>
                <w:szCs w:val="28"/>
              </w:rPr>
              <w:t>Asia Commercial Bank (Ngân hàng Thương mại Cổ phần Á Châu)</w:t>
            </w:r>
          </w:p>
        </w:tc>
      </w:tr>
      <w:tr w:rsidR="00CA1A5B" w:rsidRPr="00CA1A5B" w14:paraId="04E3EBD8" w14:textId="77777777" w:rsidTr="003B3CBE">
        <w:tc>
          <w:tcPr>
            <w:tcW w:w="1271" w:type="dxa"/>
          </w:tcPr>
          <w:p w14:paraId="4E7D9DE7" w14:textId="77777777" w:rsidR="00614B90" w:rsidRPr="00CA1A5B" w:rsidRDefault="00614B90" w:rsidP="003B3CBE">
            <w:pPr>
              <w:tabs>
                <w:tab w:val="left" w:pos="851"/>
              </w:tabs>
              <w:spacing w:after="0" w:line="264" w:lineRule="auto"/>
              <w:jc w:val="both"/>
              <w:rPr>
                <w:rFonts w:cs="Times New Roman"/>
                <w:szCs w:val="28"/>
              </w:rPr>
            </w:pPr>
            <w:r w:rsidRPr="00CA1A5B">
              <w:rPr>
                <w:rFonts w:cs="Times New Roman"/>
                <w:szCs w:val="28"/>
              </w:rPr>
              <w:t>ACCA</w:t>
            </w:r>
          </w:p>
          <w:p w14:paraId="1264A73C" w14:textId="77777777" w:rsidR="00614B90" w:rsidRPr="00CA1A5B" w:rsidRDefault="00614B90" w:rsidP="003B3CBE">
            <w:pPr>
              <w:tabs>
                <w:tab w:val="left" w:pos="851"/>
              </w:tabs>
              <w:spacing w:after="0" w:line="264" w:lineRule="auto"/>
              <w:jc w:val="both"/>
              <w:rPr>
                <w:rFonts w:cs="Times New Roman"/>
                <w:szCs w:val="28"/>
              </w:rPr>
            </w:pPr>
          </w:p>
        </w:tc>
        <w:tc>
          <w:tcPr>
            <w:tcW w:w="8066" w:type="dxa"/>
          </w:tcPr>
          <w:p w14:paraId="3A70651D" w14:textId="409AEEB2" w:rsidR="00614B90" w:rsidRPr="00CA1A5B" w:rsidRDefault="00614B90" w:rsidP="003B3CBE">
            <w:pPr>
              <w:tabs>
                <w:tab w:val="left" w:pos="851"/>
              </w:tabs>
              <w:spacing w:after="0" w:line="264" w:lineRule="auto"/>
              <w:jc w:val="both"/>
              <w:rPr>
                <w:rFonts w:cs="Times New Roman"/>
                <w:szCs w:val="28"/>
                <w:lang w:val="vi-VN"/>
              </w:rPr>
            </w:pPr>
            <w:r w:rsidRPr="00CA1A5B">
              <w:rPr>
                <w:rFonts w:cs="Times New Roman"/>
                <w:szCs w:val="28"/>
              </w:rPr>
              <w:t>Association of Chartered Certified Accountants (Hiệp hội Kế toán Công chứng Anh)</w:t>
            </w:r>
          </w:p>
        </w:tc>
      </w:tr>
      <w:tr w:rsidR="00CA1A5B" w:rsidRPr="00CA1A5B" w14:paraId="3D5CCDCD" w14:textId="77777777" w:rsidTr="003B3CBE">
        <w:tc>
          <w:tcPr>
            <w:tcW w:w="1271" w:type="dxa"/>
            <w:vAlign w:val="center"/>
          </w:tcPr>
          <w:p w14:paraId="28B77AD1" w14:textId="2C06AB23"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ACGS</w:t>
            </w:r>
          </w:p>
        </w:tc>
        <w:tc>
          <w:tcPr>
            <w:tcW w:w="8066" w:type="dxa"/>
            <w:vAlign w:val="bottom"/>
          </w:tcPr>
          <w:p w14:paraId="21EF67D0" w14:textId="7DE1109F"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ASEAN Corporate Governance Scorecard (Bảng điểm Quản trị Công ty ASEAN)</w:t>
            </w:r>
          </w:p>
        </w:tc>
      </w:tr>
      <w:tr w:rsidR="00CA1A5B" w:rsidRPr="00CA1A5B" w14:paraId="6A2BE220" w14:textId="77777777" w:rsidTr="003B3CBE">
        <w:tc>
          <w:tcPr>
            <w:tcW w:w="1271" w:type="dxa"/>
            <w:vAlign w:val="center"/>
          </w:tcPr>
          <w:p w14:paraId="6707BFB0" w14:textId="16E02E31"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ACMF</w:t>
            </w:r>
          </w:p>
        </w:tc>
        <w:tc>
          <w:tcPr>
            <w:tcW w:w="8066" w:type="dxa"/>
            <w:vAlign w:val="bottom"/>
          </w:tcPr>
          <w:p w14:paraId="2F51A4CC" w14:textId="7B394C4E"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ASEAN Capital Markets Forum (Diễn đàn Thị trường Vốn ASEAN)</w:t>
            </w:r>
          </w:p>
        </w:tc>
      </w:tr>
      <w:tr w:rsidR="00CA1A5B" w:rsidRPr="00CA1A5B" w14:paraId="7D192834" w14:textId="77777777" w:rsidTr="003B3CBE">
        <w:tc>
          <w:tcPr>
            <w:tcW w:w="1271" w:type="dxa"/>
            <w:vAlign w:val="center"/>
          </w:tcPr>
          <w:p w14:paraId="016D4A8C" w14:textId="3158C46D"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ACRA</w:t>
            </w:r>
          </w:p>
        </w:tc>
        <w:tc>
          <w:tcPr>
            <w:tcW w:w="8066" w:type="dxa"/>
            <w:vAlign w:val="bottom"/>
          </w:tcPr>
          <w:p w14:paraId="58D1A0F8" w14:textId="538478C1"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Accounting and Corporate Regulatory Authority (Cơ quan Quản lý Kế toán và Doanh nghiệp Singapore)</w:t>
            </w:r>
          </w:p>
        </w:tc>
      </w:tr>
      <w:tr w:rsidR="00CA1A5B" w:rsidRPr="00CA1A5B" w14:paraId="545D5A64" w14:textId="77777777" w:rsidTr="003B3CBE">
        <w:tc>
          <w:tcPr>
            <w:tcW w:w="1271" w:type="dxa"/>
            <w:vAlign w:val="center"/>
          </w:tcPr>
          <w:p w14:paraId="61CDCC18" w14:textId="35744D09"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CG Code</w:t>
            </w:r>
          </w:p>
        </w:tc>
        <w:tc>
          <w:tcPr>
            <w:tcW w:w="8066" w:type="dxa"/>
            <w:vAlign w:val="bottom"/>
          </w:tcPr>
          <w:p w14:paraId="2F1BB0E0" w14:textId="688907BF"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Corporate Governance Code (Bộ Quy tắc Quản trị Công ty)</w:t>
            </w:r>
          </w:p>
        </w:tc>
      </w:tr>
      <w:tr w:rsidR="00CA1A5B" w:rsidRPr="00CA1A5B" w14:paraId="60C2EAF3" w14:textId="77777777" w:rsidTr="003B3CBE">
        <w:tc>
          <w:tcPr>
            <w:tcW w:w="1271" w:type="dxa"/>
            <w:vAlign w:val="center"/>
          </w:tcPr>
          <w:p w14:paraId="09508973" w14:textId="49BC1807"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COSO</w:t>
            </w:r>
          </w:p>
        </w:tc>
        <w:tc>
          <w:tcPr>
            <w:tcW w:w="8066" w:type="dxa"/>
            <w:vAlign w:val="bottom"/>
          </w:tcPr>
          <w:p w14:paraId="71B5A68A" w14:textId="60612E80"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Committee of Sponsoring Organizations (Ủy ban Tổ chức Tài trợ – tiêu chuẩn kiểm soát nội bộ)</w:t>
            </w:r>
          </w:p>
        </w:tc>
      </w:tr>
      <w:tr w:rsidR="00CA1A5B" w:rsidRPr="00CA1A5B" w14:paraId="6596EDB2" w14:textId="77777777" w:rsidTr="003B3CBE">
        <w:tc>
          <w:tcPr>
            <w:tcW w:w="1271" w:type="dxa"/>
            <w:vAlign w:val="center"/>
          </w:tcPr>
          <w:p w14:paraId="031F1422" w14:textId="4FF2A281"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ESG</w:t>
            </w:r>
          </w:p>
        </w:tc>
        <w:tc>
          <w:tcPr>
            <w:tcW w:w="8066" w:type="dxa"/>
            <w:vAlign w:val="bottom"/>
          </w:tcPr>
          <w:p w14:paraId="5A540D81" w14:textId="66137D1A"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Environmental, Social, and Governance (Môi trường, Xã hội và Quản trị)</w:t>
            </w:r>
          </w:p>
        </w:tc>
      </w:tr>
      <w:tr w:rsidR="00CA1A5B" w:rsidRPr="00CA1A5B" w14:paraId="7F67D570" w14:textId="77777777" w:rsidTr="003B3CBE">
        <w:tc>
          <w:tcPr>
            <w:tcW w:w="1271" w:type="dxa"/>
            <w:vAlign w:val="center"/>
          </w:tcPr>
          <w:p w14:paraId="66CA6EC5" w14:textId="2A51002A"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FDI</w:t>
            </w:r>
          </w:p>
        </w:tc>
        <w:tc>
          <w:tcPr>
            <w:tcW w:w="8066" w:type="dxa"/>
            <w:vAlign w:val="bottom"/>
          </w:tcPr>
          <w:p w14:paraId="7F08606B" w14:textId="3A50A952"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Foreign Direct Investment (Đầu tư trực tiếp nước ngoài)</w:t>
            </w:r>
          </w:p>
        </w:tc>
      </w:tr>
      <w:tr w:rsidR="00CA1A5B" w:rsidRPr="00CA1A5B" w14:paraId="27CE4118" w14:textId="77777777" w:rsidTr="003B3CBE">
        <w:tc>
          <w:tcPr>
            <w:tcW w:w="1271" w:type="dxa"/>
            <w:vAlign w:val="center"/>
          </w:tcPr>
          <w:p w14:paraId="78A30A38" w14:textId="008001CF"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GDP</w:t>
            </w:r>
          </w:p>
        </w:tc>
        <w:tc>
          <w:tcPr>
            <w:tcW w:w="8066" w:type="dxa"/>
            <w:vAlign w:val="bottom"/>
          </w:tcPr>
          <w:p w14:paraId="21CBF04B" w14:textId="3DAC3217"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Gross Domestic Product (Tổng sản phẩm quốc nội)</w:t>
            </w:r>
          </w:p>
        </w:tc>
      </w:tr>
      <w:tr w:rsidR="00CA1A5B" w:rsidRPr="00CA1A5B" w14:paraId="7A8703DA" w14:textId="77777777" w:rsidTr="003B3CBE">
        <w:tc>
          <w:tcPr>
            <w:tcW w:w="1271" w:type="dxa"/>
            <w:vAlign w:val="center"/>
          </w:tcPr>
          <w:p w14:paraId="5C06BECF" w14:textId="49D21EAB"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HĐQT</w:t>
            </w:r>
          </w:p>
        </w:tc>
        <w:tc>
          <w:tcPr>
            <w:tcW w:w="8066" w:type="dxa"/>
            <w:vAlign w:val="bottom"/>
          </w:tcPr>
          <w:p w14:paraId="09D2E425" w14:textId="2EE91833"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Hội đồng Quản trị</w:t>
            </w:r>
          </w:p>
        </w:tc>
      </w:tr>
      <w:tr w:rsidR="00CA1A5B" w:rsidRPr="00CA1A5B" w14:paraId="3008D493" w14:textId="77777777" w:rsidTr="003B3CBE">
        <w:tc>
          <w:tcPr>
            <w:tcW w:w="1271" w:type="dxa"/>
            <w:vAlign w:val="center"/>
          </w:tcPr>
          <w:p w14:paraId="4661194E" w14:textId="1CEF5001"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HNX</w:t>
            </w:r>
          </w:p>
        </w:tc>
        <w:tc>
          <w:tcPr>
            <w:tcW w:w="8066" w:type="dxa"/>
            <w:vAlign w:val="bottom"/>
          </w:tcPr>
          <w:p w14:paraId="16149E47" w14:textId="273B4B74"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Hanoi Stock Exchange (Sở Giao dịch Chứng khoán Hà Nội)</w:t>
            </w:r>
          </w:p>
        </w:tc>
      </w:tr>
      <w:tr w:rsidR="00CA1A5B" w:rsidRPr="00CA1A5B" w14:paraId="5E9321C9" w14:textId="77777777" w:rsidTr="003B3CBE">
        <w:tc>
          <w:tcPr>
            <w:tcW w:w="1271" w:type="dxa"/>
            <w:vAlign w:val="center"/>
          </w:tcPr>
          <w:p w14:paraId="57CB4502" w14:textId="23DCF90D"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HOSE</w:t>
            </w:r>
          </w:p>
        </w:tc>
        <w:tc>
          <w:tcPr>
            <w:tcW w:w="8066" w:type="dxa"/>
            <w:vAlign w:val="bottom"/>
          </w:tcPr>
          <w:p w14:paraId="2C233ACA" w14:textId="67A16396"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Ho Chi Minh Stock Exchange (Sở Giao dịch Chứng khoán TP. Hồ Chí Minh)</w:t>
            </w:r>
          </w:p>
        </w:tc>
      </w:tr>
      <w:tr w:rsidR="00CA1A5B" w:rsidRPr="00CA1A5B" w14:paraId="2F3A8C0C" w14:textId="77777777" w:rsidTr="003B3CBE">
        <w:tc>
          <w:tcPr>
            <w:tcW w:w="1271" w:type="dxa"/>
            <w:vAlign w:val="center"/>
          </w:tcPr>
          <w:p w14:paraId="44142FF2" w14:textId="6F4B3486"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IFRS</w:t>
            </w:r>
          </w:p>
        </w:tc>
        <w:tc>
          <w:tcPr>
            <w:tcW w:w="8066" w:type="dxa"/>
            <w:vAlign w:val="bottom"/>
          </w:tcPr>
          <w:p w14:paraId="55801F38" w14:textId="687D8B4E"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International Financial Reporting Standards (Chuẩn mực Báo cáo Tài chính Quốc tế)</w:t>
            </w:r>
          </w:p>
        </w:tc>
      </w:tr>
      <w:tr w:rsidR="00CA1A5B" w:rsidRPr="00CA1A5B" w14:paraId="030FDBFD" w14:textId="77777777" w:rsidTr="003B3CBE">
        <w:tc>
          <w:tcPr>
            <w:tcW w:w="1271" w:type="dxa"/>
            <w:vAlign w:val="center"/>
          </w:tcPr>
          <w:p w14:paraId="5BA339BA" w14:textId="332AD97D"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MAS</w:t>
            </w:r>
          </w:p>
        </w:tc>
        <w:tc>
          <w:tcPr>
            <w:tcW w:w="8066" w:type="dxa"/>
            <w:vAlign w:val="bottom"/>
          </w:tcPr>
          <w:p w14:paraId="1FEA857D" w14:textId="68363774"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Monetary Authority of Singapore (Cơ quan Tiền tệ Singapore)</w:t>
            </w:r>
          </w:p>
        </w:tc>
      </w:tr>
      <w:tr w:rsidR="00CA1A5B" w:rsidRPr="00CA1A5B" w14:paraId="1F625AE5" w14:textId="77777777" w:rsidTr="003B3CBE">
        <w:tc>
          <w:tcPr>
            <w:tcW w:w="1271" w:type="dxa"/>
            <w:vAlign w:val="center"/>
          </w:tcPr>
          <w:p w14:paraId="5447E613" w14:textId="0DE65DF7"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OECD</w:t>
            </w:r>
          </w:p>
        </w:tc>
        <w:tc>
          <w:tcPr>
            <w:tcW w:w="8066" w:type="dxa"/>
            <w:vAlign w:val="bottom"/>
          </w:tcPr>
          <w:p w14:paraId="65523FB1" w14:textId="5DB218EE"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Organisation for Economic Co-operation and Development (Tổ chức Hợp tác và Phát triển Kinh tế)</w:t>
            </w:r>
          </w:p>
        </w:tc>
      </w:tr>
      <w:tr w:rsidR="00CA1A5B" w:rsidRPr="00CA1A5B" w14:paraId="01BB66AE" w14:textId="77777777" w:rsidTr="003B3CBE">
        <w:tc>
          <w:tcPr>
            <w:tcW w:w="1271" w:type="dxa"/>
            <w:vAlign w:val="center"/>
          </w:tcPr>
          <w:p w14:paraId="53B7FB94" w14:textId="59AF8021"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PwC</w:t>
            </w:r>
          </w:p>
        </w:tc>
        <w:tc>
          <w:tcPr>
            <w:tcW w:w="8066" w:type="dxa"/>
            <w:vAlign w:val="bottom"/>
          </w:tcPr>
          <w:p w14:paraId="543B4B0F" w14:textId="0420BAF8"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PricewaterhouseCoopers (Công ty kiểm toán PwC)</w:t>
            </w:r>
          </w:p>
        </w:tc>
      </w:tr>
      <w:tr w:rsidR="00CA1A5B" w:rsidRPr="00CA1A5B" w14:paraId="64123421" w14:textId="77777777" w:rsidTr="003B3CBE">
        <w:tc>
          <w:tcPr>
            <w:tcW w:w="1271" w:type="dxa"/>
            <w:vAlign w:val="center"/>
          </w:tcPr>
          <w:p w14:paraId="720A02FA" w14:textId="3CD3630E"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SEC</w:t>
            </w:r>
          </w:p>
        </w:tc>
        <w:tc>
          <w:tcPr>
            <w:tcW w:w="8066" w:type="dxa"/>
            <w:vAlign w:val="bottom"/>
          </w:tcPr>
          <w:p w14:paraId="05212843" w14:textId="04AB4AA7"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Securities and Exchange Commission (Ủy ban Chứng khoán và Giao dịch Mỹ)</w:t>
            </w:r>
          </w:p>
        </w:tc>
      </w:tr>
      <w:tr w:rsidR="00CA1A5B" w:rsidRPr="00CA1A5B" w14:paraId="34546593" w14:textId="77777777" w:rsidTr="003B3CBE">
        <w:tc>
          <w:tcPr>
            <w:tcW w:w="1271" w:type="dxa"/>
            <w:vAlign w:val="center"/>
          </w:tcPr>
          <w:p w14:paraId="5DFCF0D4" w14:textId="148BED99"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SOX</w:t>
            </w:r>
          </w:p>
        </w:tc>
        <w:tc>
          <w:tcPr>
            <w:tcW w:w="8066" w:type="dxa"/>
            <w:vAlign w:val="bottom"/>
          </w:tcPr>
          <w:p w14:paraId="4BAFDA3E" w14:textId="58EAF7BD"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Sarbanes–Oxley Act (Đạo luật Sarbanes–Oxley)</w:t>
            </w:r>
          </w:p>
        </w:tc>
      </w:tr>
      <w:tr w:rsidR="00CA1A5B" w:rsidRPr="00CA1A5B" w14:paraId="6E6E6A80" w14:textId="77777777" w:rsidTr="003B3CBE">
        <w:tc>
          <w:tcPr>
            <w:tcW w:w="1271" w:type="dxa"/>
            <w:vAlign w:val="center"/>
          </w:tcPr>
          <w:p w14:paraId="46B9993E" w14:textId="5726D46E"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UBCK</w:t>
            </w:r>
          </w:p>
        </w:tc>
        <w:tc>
          <w:tcPr>
            <w:tcW w:w="8066" w:type="dxa"/>
            <w:vAlign w:val="bottom"/>
          </w:tcPr>
          <w:p w14:paraId="5938ADBF" w14:textId="7B069DB5"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Ủy ban Chứng khoán</w:t>
            </w:r>
          </w:p>
        </w:tc>
      </w:tr>
      <w:tr w:rsidR="00CA1A5B" w:rsidRPr="00CA1A5B" w14:paraId="6351FACA" w14:textId="77777777" w:rsidTr="003B3CBE">
        <w:tc>
          <w:tcPr>
            <w:tcW w:w="1271" w:type="dxa"/>
            <w:vAlign w:val="center"/>
          </w:tcPr>
          <w:p w14:paraId="58FB682B" w14:textId="07B0759A"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UBCKNN</w:t>
            </w:r>
          </w:p>
        </w:tc>
        <w:tc>
          <w:tcPr>
            <w:tcW w:w="8066" w:type="dxa"/>
            <w:vAlign w:val="bottom"/>
          </w:tcPr>
          <w:p w14:paraId="3FD82D63" w14:textId="58609CDD"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Ủy ban Chứng khoán Nhà nước</w:t>
            </w:r>
          </w:p>
        </w:tc>
      </w:tr>
      <w:tr w:rsidR="00CA1A5B" w:rsidRPr="00CA1A5B" w14:paraId="76196414" w14:textId="77777777" w:rsidTr="003B3CBE">
        <w:tc>
          <w:tcPr>
            <w:tcW w:w="1271" w:type="dxa"/>
            <w:vAlign w:val="center"/>
          </w:tcPr>
          <w:p w14:paraId="5EB3C1B4" w14:textId="179C4F2B"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VN-Index</w:t>
            </w:r>
          </w:p>
        </w:tc>
        <w:tc>
          <w:tcPr>
            <w:tcW w:w="8066" w:type="dxa"/>
            <w:vAlign w:val="bottom"/>
          </w:tcPr>
          <w:p w14:paraId="311B0EF4" w14:textId="349AAAC6"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Vietnam Index (Chỉ số chứng khoán tổng hợp của Việt Nam)</w:t>
            </w:r>
          </w:p>
        </w:tc>
      </w:tr>
      <w:tr w:rsidR="00CA1A5B" w:rsidRPr="00CA1A5B" w14:paraId="4FD37D89" w14:textId="77777777" w:rsidTr="003B3CBE">
        <w:tc>
          <w:tcPr>
            <w:tcW w:w="1271" w:type="dxa"/>
            <w:vAlign w:val="center"/>
          </w:tcPr>
          <w:p w14:paraId="5875F906" w14:textId="6295DD44"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ĐHĐCĐ</w:t>
            </w:r>
          </w:p>
        </w:tc>
        <w:tc>
          <w:tcPr>
            <w:tcW w:w="8066" w:type="dxa"/>
            <w:vAlign w:val="bottom"/>
          </w:tcPr>
          <w:p w14:paraId="40DF4128" w14:textId="0404D1F0"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Đại hội đồng Cổ đông</w:t>
            </w:r>
          </w:p>
        </w:tc>
      </w:tr>
      <w:tr w:rsidR="00CA1A5B" w:rsidRPr="00CA1A5B" w14:paraId="23FABE0A" w14:textId="77777777" w:rsidTr="003B3CBE">
        <w:tc>
          <w:tcPr>
            <w:tcW w:w="1271" w:type="dxa"/>
            <w:vAlign w:val="center"/>
          </w:tcPr>
          <w:p w14:paraId="31CBE4B5" w14:textId="2A565FD5" w:rsidR="00194656" w:rsidRPr="00CA1A5B" w:rsidRDefault="00194656" w:rsidP="003B3CBE">
            <w:pPr>
              <w:tabs>
                <w:tab w:val="left" w:pos="851"/>
              </w:tabs>
              <w:spacing w:after="0" w:line="264" w:lineRule="auto"/>
              <w:jc w:val="both"/>
              <w:rPr>
                <w:rFonts w:cs="Times New Roman"/>
                <w:szCs w:val="28"/>
              </w:rPr>
            </w:pPr>
            <w:r w:rsidRPr="00CA1A5B">
              <w:rPr>
                <w:rFonts w:cs="Times New Roman"/>
                <w:szCs w:val="28"/>
              </w:rPr>
              <w:t>TT</w:t>
            </w:r>
          </w:p>
        </w:tc>
        <w:tc>
          <w:tcPr>
            <w:tcW w:w="8066" w:type="dxa"/>
            <w:vAlign w:val="bottom"/>
          </w:tcPr>
          <w:p w14:paraId="7611CD37" w14:textId="0424F03E"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Thông tư</w:t>
            </w:r>
          </w:p>
        </w:tc>
      </w:tr>
      <w:tr w:rsidR="00CA1A5B" w:rsidRPr="00CA1A5B" w14:paraId="61E09C04" w14:textId="77777777" w:rsidTr="003B3CBE">
        <w:tc>
          <w:tcPr>
            <w:tcW w:w="1271" w:type="dxa"/>
            <w:vAlign w:val="center"/>
          </w:tcPr>
          <w:p w14:paraId="53409C1A" w14:textId="6B1022ED"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N</w:t>
            </w:r>
            <w:r w:rsidRPr="00CA1A5B">
              <w:rPr>
                <w:rFonts w:cs="Times New Roman"/>
                <w:szCs w:val="28"/>
                <w:lang w:val="vi-VN"/>
              </w:rPr>
              <w:t>Đ</w:t>
            </w:r>
          </w:p>
        </w:tc>
        <w:tc>
          <w:tcPr>
            <w:tcW w:w="8066" w:type="dxa"/>
            <w:vAlign w:val="bottom"/>
          </w:tcPr>
          <w:p w14:paraId="70B16E47" w14:textId="486943CC" w:rsidR="00194656" w:rsidRPr="00CA1A5B" w:rsidRDefault="00194656" w:rsidP="003B3CBE">
            <w:pPr>
              <w:tabs>
                <w:tab w:val="left" w:pos="851"/>
              </w:tabs>
              <w:spacing w:after="0" w:line="264" w:lineRule="auto"/>
              <w:jc w:val="both"/>
              <w:rPr>
                <w:rFonts w:cs="Times New Roman"/>
                <w:szCs w:val="28"/>
                <w:lang w:val="vi-VN"/>
              </w:rPr>
            </w:pPr>
            <w:r w:rsidRPr="00CA1A5B">
              <w:rPr>
                <w:rFonts w:cs="Times New Roman"/>
                <w:szCs w:val="28"/>
              </w:rPr>
              <w:t>Nghị định</w:t>
            </w:r>
          </w:p>
        </w:tc>
      </w:tr>
    </w:tbl>
    <w:p w14:paraId="39697A60" w14:textId="77777777" w:rsidR="004171A5" w:rsidRPr="00CA1A5B" w:rsidRDefault="004171A5" w:rsidP="004171A5">
      <w:pPr>
        <w:tabs>
          <w:tab w:val="left" w:pos="851"/>
        </w:tabs>
        <w:spacing w:after="0" w:line="312" w:lineRule="auto"/>
        <w:ind w:firstLine="567"/>
        <w:jc w:val="both"/>
        <w:rPr>
          <w:rFonts w:cs="Times New Roman"/>
          <w:szCs w:val="28"/>
        </w:rPr>
        <w:sectPr w:rsidR="004171A5" w:rsidRPr="00CA1A5B" w:rsidSect="00CA1A5B">
          <w:pgSz w:w="12240" w:h="15840"/>
          <w:pgMar w:top="1418" w:right="1134" w:bottom="1418" w:left="1701" w:header="720" w:footer="720" w:gutter="0"/>
          <w:pgBorders w:display="firstPage">
            <w:top w:val="twistedLines1" w:sz="20" w:space="0" w:color="auto"/>
            <w:left w:val="twistedLines1" w:sz="20" w:space="0" w:color="auto"/>
            <w:bottom w:val="twistedLines1" w:sz="20" w:space="0" w:color="auto"/>
            <w:right w:val="twistedLines1" w:sz="20" w:space="0" w:color="auto"/>
          </w:pgBorders>
          <w:cols w:space="720"/>
          <w:docGrid w:linePitch="360"/>
        </w:sectPr>
      </w:pPr>
    </w:p>
    <w:p w14:paraId="0E6CD1B7" w14:textId="6BFFBB82" w:rsidR="00130821" w:rsidRPr="00CA1A5B" w:rsidRDefault="004171A5" w:rsidP="004171A5">
      <w:pPr>
        <w:pStyle w:val="1"/>
      </w:pPr>
      <w:bookmarkStart w:id="4" w:name="_Toc210050095"/>
      <w:r w:rsidRPr="00CA1A5B">
        <w:lastRenderedPageBreak/>
        <w:t>PHẦN MỞ ĐẦU</w:t>
      </w:r>
      <w:bookmarkEnd w:id="4"/>
    </w:p>
    <w:p w14:paraId="5AD065CB" w14:textId="77777777" w:rsidR="00130821" w:rsidRPr="00CA1A5B" w:rsidRDefault="00130821" w:rsidP="004171A5">
      <w:pPr>
        <w:pStyle w:val="ZZ"/>
        <w:tabs>
          <w:tab w:val="left" w:pos="567"/>
          <w:tab w:val="left" w:pos="851"/>
        </w:tabs>
        <w:spacing w:line="312" w:lineRule="auto"/>
        <w:rPr>
          <w:sz w:val="28"/>
          <w:szCs w:val="28"/>
        </w:rPr>
      </w:pPr>
    </w:p>
    <w:p w14:paraId="4B1B260A" w14:textId="21AC89A6" w:rsidR="005F69CC" w:rsidRPr="006456A0" w:rsidRDefault="004171A5" w:rsidP="004171A5">
      <w:pPr>
        <w:pStyle w:val="2"/>
        <w:rPr>
          <w:color w:val="auto"/>
          <w:lang w:val="vi-VN"/>
        </w:rPr>
      </w:pPr>
      <w:bookmarkStart w:id="5" w:name="_Toc207464901"/>
      <w:bookmarkStart w:id="6" w:name="_Toc210050096"/>
      <w:r w:rsidRPr="006456A0">
        <w:rPr>
          <w:color w:val="auto"/>
          <w:lang w:val="vi-VN"/>
        </w:rPr>
        <w:t>1</w:t>
      </w:r>
      <w:r w:rsidR="005F69CC" w:rsidRPr="006456A0">
        <w:rPr>
          <w:color w:val="auto"/>
          <w:lang w:val="vi-VN"/>
        </w:rPr>
        <w:t>. Tính cấp thiết của việc nghiên cứu đề án</w:t>
      </w:r>
      <w:bookmarkEnd w:id="0"/>
      <w:bookmarkEnd w:id="2"/>
      <w:bookmarkEnd w:id="3"/>
      <w:bookmarkEnd w:id="5"/>
      <w:bookmarkEnd w:id="6"/>
    </w:p>
    <w:p w14:paraId="2A82E721" w14:textId="2DBF6026" w:rsidR="00227416" w:rsidRPr="00CA1A5B" w:rsidRDefault="00227416" w:rsidP="004171A5">
      <w:pPr>
        <w:tabs>
          <w:tab w:val="left" w:pos="0"/>
          <w:tab w:val="left" w:pos="851"/>
        </w:tabs>
        <w:spacing w:after="0" w:line="312" w:lineRule="auto"/>
        <w:ind w:firstLine="567"/>
        <w:jc w:val="both"/>
        <w:rPr>
          <w:rFonts w:cs="Times New Roman"/>
          <w:szCs w:val="28"/>
          <w:lang w:val="vi-VN"/>
        </w:rPr>
      </w:pPr>
      <w:r w:rsidRPr="00CA1A5B">
        <w:rPr>
          <w:rFonts w:cs="Times New Roman"/>
          <w:szCs w:val="28"/>
          <w:lang w:val="vi-VN"/>
        </w:rPr>
        <w:t>Quản trị công ty niêm yết là yếu tố then chốt bảo đảm sự phát triển bền vững của thị trường chứng khoán và nền kinh tế. Một hệ thống quản trị hiệu quả vừa nâng cao năng lực quản lý doanh nghiệp, vừa bảo vệ quyền lợi cổ đông, nhà đầu tư và các bên liên quan. Tuy nhiên, pháp luật hiện hành về quản trị công ty niêm yết còn nhiều hạn chế, chưa theo kịp thông lệ quốc tế (OECD, IFC) và thiếu sự hệ thống hóa từ góc nhìn pháp lý.</w:t>
      </w:r>
    </w:p>
    <w:p w14:paraId="3221896C" w14:textId="61D616E3" w:rsidR="006B3A7A" w:rsidRPr="00CA1A5B" w:rsidRDefault="00227416" w:rsidP="004171A5">
      <w:pPr>
        <w:tabs>
          <w:tab w:val="left" w:pos="0"/>
          <w:tab w:val="left" w:pos="851"/>
        </w:tabs>
        <w:spacing w:after="0" w:line="312" w:lineRule="auto"/>
        <w:ind w:firstLine="567"/>
        <w:jc w:val="both"/>
        <w:rPr>
          <w:rFonts w:cs="Times New Roman"/>
          <w:szCs w:val="28"/>
          <w:lang w:val="vi-VN"/>
        </w:rPr>
      </w:pPr>
      <w:r w:rsidRPr="00CA1A5B">
        <w:rPr>
          <w:rFonts w:cs="Times New Roman"/>
          <w:szCs w:val="28"/>
          <w:lang w:val="vi-VN"/>
        </w:rPr>
        <w:t>Tại Việt Nam, nghiên cứu về quản trị công ty chủ yếu tiếp cận từ góc độ quản trị kinh doanh, chưa có nhiều công trình chuyên sâu phân tích cơ chế pháp luật điều chỉnh. Trong khi đó, thị trường chứng khoán tăng trưởng nhanh, nhiều vụ việc tiêu cực (FLC, Tân Hoàng Minh, Vạn Thịnh Phát…) cho thấy lỗ hổng trong công bố thông tin, quản trị nội bộ và bảo vệ cổ đông thiểu số. Điều này làm suy giảm niềm tin của nhà đầu tư và ảnh hưởng đến sự ổn định kinh tế. Bối cảnh hội nhập quốc tế, nâng hạng thị trường cũng đặt ra yêu cầu hoàn thiện khung pháp lý quản trị công ty niêm yết.</w:t>
      </w:r>
    </w:p>
    <w:p w14:paraId="69CE043A" w14:textId="6D38FE3E" w:rsidR="005F69CC" w:rsidRPr="00CA1A5B" w:rsidRDefault="00BD0523" w:rsidP="004171A5">
      <w:pPr>
        <w:tabs>
          <w:tab w:val="left" w:pos="0"/>
          <w:tab w:val="left" w:pos="851"/>
        </w:tabs>
        <w:spacing w:after="0" w:line="312" w:lineRule="auto"/>
        <w:ind w:firstLine="567"/>
        <w:jc w:val="both"/>
        <w:rPr>
          <w:rFonts w:cs="Times New Roman"/>
          <w:szCs w:val="28"/>
          <w:lang w:val="vi-VN"/>
        </w:rPr>
      </w:pPr>
      <w:r w:rsidRPr="00CA1A5B">
        <w:rPr>
          <w:rFonts w:cs="Times New Roman"/>
          <w:szCs w:val="28"/>
          <w:lang w:val="vi-VN"/>
        </w:rPr>
        <w:t xml:space="preserve">Xuất phát tự những thực trạng nêu trên, </w:t>
      </w:r>
      <w:r w:rsidR="005F69CC" w:rsidRPr="00CA1A5B">
        <w:rPr>
          <w:rFonts w:cs="Times New Roman"/>
          <w:szCs w:val="28"/>
          <w:lang w:val="vi-VN"/>
        </w:rPr>
        <w:t xml:space="preserve">học viên lựa chọn đề tài là </w:t>
      </w:r>
      <w:r w:rsidR="005F69CC" w:rsidRPr="00CA1A5B">
        <w:rPr>
          <w:rFonts w:cs="Times New Roman"/>
          <w:b/>
          <w:i/>
          <w:szCs w:val="28"/>
          <w:lang w:val="vi-VN"/>
        </w:rPr>
        <w:t>“</w:t>
      </w:r>
      <w:r w:rsidR="00105D5B" w:rsidRPr="00CA1A5B">
        <w:rPr>
          <w:rFonts w:cs="Times New Roman"/>
          <w:b/>
          <w:i/>
          <w:szCs w:val="28"/>
          <w:lang w:val="vi-VN"/>
        </w:rPr>
        <w:t>Pháp luật về quản trị công ty niêm yết trên thị trường chứng khoán tại Việt Nam</w:t>
      </w:r>
      <w:r w:rsidR="005F69CC" w:rsidRPr="00CA1A5B">
        <w:rPr>
          <w:rFonts w:cs="Times New Roman"/>
          <w:b/>
          <w:i/>
          <w:szCs w:val="28"/>
          <w:lang w:val="vi-VN"/>
        </w:rPr>
        <w:t>”</w:t>
      </w:r>
      <w:r w:rsidR="005F69CC" w:rsidRPr="00CA1A5B">
        <w:rPr>
          <w:rFonts w:cs="Times New Roman"/>
          <w:szCs w:val="28"/>
          <w:lang w:val="vi-VN"/>
        </w:rPr>
        <w:t xml:space="preserve"> làm đề án thạc sĩ Luật Kinh tế</w:t>
      </w:r>
      <w:r w:rsidR="00EC41A7" w:rsidRPr="00CA1A5B">
        <w:rPr>
          <w:rFonts w:cs="Times New Roman"/>
          <w:szCs w:val="28"/>
          <w:lang w:val="vi-VN"/>
        </w:rPr>
        <w:t>.</w:t>
      </w:r>
    </w:p>
    <w:p w14:paraId="1F8525CD" w14:textId="062AA035" w:rsidR="005F69CC" w:rsidRPr="006456A0" w:rsidRDefault="004171A5" w:rsidP="004171A5">
      <w:pPr>
        <w:pStyle w:val="2"/>
        <w:rPr>
          <w:color w:val="auto"/>
          <w:lang w:val="vi-VN"/>
        </w:rPr>
      </w:pPr>
      <w:bookmarkStart w:id="7" w:name="_Toc169420231"/>
      <w:bookmarkStart w:id="8" w:name="_Toc171794336"/>
      <w:bookmarkStart w:id="9" w:name="_Toc185535267"/>
      <w:bookmarkStart w:id="10" w:name="_Toc207464902"/>
      <w:bookmarkStart w:id="11" w:name="_Toc210050097"/>
      <w:r w:rsidRPr="006456A0">
        <w:rPr>
          <w:color w:val="auto"/>
          <w:lang w:val="vi-VN"/>
        </w:rPr>
        <w:t>2</w:t>
      </w:r>
      <w:r w:rsidR="005F69CC" w:rsidRPr="006456A0">
        <w:rPr>
          <w:color w:val="auto"/>
          <w:lang w:val="vi-VN"/>
        </w:rPr>
        <w:t>. Tình hình nghiên cứu liên quan đến đề án</w:t>
      </w:r>
      <w:bookmarkEnd w:id="7"/>
      <w:bookmarkEnd w:id="8"/>
      <w:bookmarkEnd w:id="9"/>
      <w:bookmarkEnd w:id="10"/>
      <w:bookmarkEnd w:id="11"/>
    </w:p>
    <w:p w14:paraId="6F363060" w14:textId="0139B860" w:rsidR="00E87E80" w:rsidRPr="00CA1A5B" w:rsidRDefault="004E36A3" w:rsidP="004171A5">
      <w:pPr>
        <w:tabs>
          <w:tab w:val="left" w:pos="90"/>
          <w:tab w:val="left" w:pos="142"/>
          <w:tab w:val="left" w:pos="567"/>
          <w:tab w:val="left" w:pos="851"/>
          <w:tab w:val="left" w:pos="993"/>
          <w:tab w:val="left" w:pos="1418"/>
          <w:tab w:val="left" w:pos="1560"/>
        </w:tabs>
        <w:spacing w:after="0" w:line="312" w:lineRule="auto"/>
        <w:ind w:firstLine="567"/>
        <w:jc w:val="both"/>
        <w:rPr>
          <w:rFonts w:cs="Times New Roman"/>
          <w:szCs w:val="28"/>
          <w:lang w:val="pt-BR"/>
        </w:rPr>
      </w:pPr>
      <w:r w:rsidRPr="00CA1A5B">
        <w:rPr>
          <w:rFonts w:cs="Times New Roman"/>
          <w:szCs w:val="28"/>
          <w:lang w:val="pt-BR"/>
        </w:rPr>
        <w:t>Các nghiên cứu trước đây khẳng định quản trị công ty là tiêu chuẩn quan trọng trong thực tiễn quốc tế, được OECD và G20 hướng dẫn để nâng cao minh bạch, niềm tin và hiệu quả thị trường. Ở Việt Nam, nhiều luận văn, luận án và bài báo đã phân tích tác động của Hội đồng quản trị, quyền cổ đông thiểu số, minh bạch thông tin tài chính, cơ cấu tổ chức công ty và thực trạng pháp luật chứng khoán, từ đó đề xuất các giải pháp cải thiện quản trị công ty. Tuy nhiên, vẫn còn thiếu các nghiên cứu chuyên sâu, toàn diện, đặc biệt về hiệu quả thực thi pháp luật QTCT công ty niêm yết, giám sát, chế tài xử lý vi phạm và đánh giá trong bối cảnh Luật Doanh nghiệp 2020, Luật Chứng khoán 2019 và hội nhập quốc tế, tạo ra khoảng trống cần nghiên cứu tiếp tục.</w:t>
      </w:r>
    </w:p>
    <w:p w14:paraId="2867537D" w14:textId="60485536" w:rsidR="005F69CC" w:rsidRPr="006456A0" w:rsidRDefault="00650E75" w:rsidP="00650E75">
      <w:pPr>
        <w:pStyle w:val="2"/>
        <w:rPr>
          <w:color w:val="auto"/>
          <w:lang w:val="pt-BR"/>
        </w:rPr>
      </w:pPr>
      <w:bookmarkStart w:id="12" w:name="_Toc169420232"/>
      <w:bookmarkStart w:id="13" w:name="_Toc171794337"/>
      <w:bookmarkStart w:id="14" w:name="_Toc185535268"/>
      <w:bookmarkStart w:id="15" w:name="_Toc207464903"/>
      <w:bookmarkStart w:id="16" w:name="_Toc210050098"/>
      <w:r w:rsidRPr="006456A0">
        <w:rPr>
          <w:color w:val="auto"/>
          <w:lang w:val="pt-BR"/>
        </w:rPr>
        <w:lastRenderedPageBreak/>
        <w:t>3</w:t>
      </w:r>
      <w:r w:rsidR="005F69CC" w:rsidRPr="006456A0">
        <w:rPr>
          <w:color w:val="auto"/>
          <w:lang w:val="pt-BR"/>
        </w:rPr>
        <w:t>. Mục đích và nhiệm vụ nghiên cứu đề án</w:t>
      </w:r>
      <w:bookmarkEnd w:id="12"/>
      <w:bookmarkEnd w:id="13"/>
      <w:bookmarkEnd w:id="14"/>
      <w:bookmarkEnd w:id="15"/>
      <w:bookmarkEnd w:id="16"/>
    </w:p>
    <w:p w14:paraId="1EFAABEB" w14:textId="77777777" w:rsidR="005F69CC" w:rsidRPr="00CA1A5B" w:rsidRDefault="005F69CC" w:rsidP="004171A5">
      <w:pPr>
        <w:pStyle w:val="Heading2"/>
        <w:numPr>
          <w:ilvl w:val="0"/>
          <w:numId w:val="0"/>
        </w:numPr>
        <w:tabs>
          <w:tab w:val="left" w:pos="567"/>
          <w:tab w:val="left" w:pos="851"/>
          <w:tab w:val="left" w:pos="993"/>
        </w:tabs>
        <w:spacing w:before="0" w:after="0" w:line="312" w:lineRule="auto"/>
        <w:ind w:firstLine="567"/>
        <w:rPr>
          <w:rFonts w:cs="Times New Roman"/>
          <w:i/>
          <w:sz w:val="28"/>
          <w:szCs w:val="28"/>
          <w:lang w:val="vi-VN"/>
        </w:rPr>
      </w:pPr>
      <w:bookmarkStart w:id="17" w:name="_Toc169420233"/>
      <w:bookmarkStart w:id="18" w:name="_Toc171794338"/>
      <w:bookmarkStart w:id="19" w:name="_Toc185535269"/>
      <w:bookmarkStart w:id="20" w:name="_Toc207464904"/>
      <w:r w:rsidRPr="00CA1A5B">
        <w:rPr>
          <w:rFonts w:cs="Times New Roman"/>
          <w:i/>
          <w:sz w:val="28"/>
          <w:szCs w:val="28"/>
          <w:lang w:val="vi-VN"/>
        </w:rPr>
        <w:t>3.1. Mục đích nghiên cứu</w:t>
      </w:r>
      <w:bookmarkEnd w:id="17"/>
      <w:bookmarkEnd w:id="18"/>
      <w:bookmarkEnd w:id="19"/>
      <w:bookmarkEnd w:id="20"/>
    </w:p>
    <w:p w14:paraId="11A2111E" w14:textId="588424FC" w:rsidR="00B75324" w:rsidRPr="00CA1A5B" w:rsidRDefault="00227416" w:rsidP="004171A5">
      <w:pPr>
        <w:tabs>
          <w:tab w:val="left" w:pos="851"/>
        </w:tabs>
        <w:spacing w:after="0" w:line="312" w:lineRule="auto"/>
        <w:ind w:firstLine="567"/>
        <w:jc w:val="both"/>
        <w:rPr>
          <w:rFonts w:cs="Times New Roman"/>
          <w:b/>
          <w:bCs/>
          <w:szCs w:val="28"/>
          <w:lang w:val="vi-VN"/>
        </w:rPr>
      </w:pPr>
      <w:bookmarkStart w:id="21" w:name="_Toc169420234"/>
      <w:bookmarkStart w:id="22" w:name="_Toc171794339"/>
      <w:bookmarkStart w:id="23" w:name="_Toc185535270"/>
      <w:r w:rsidRPr="00CA1A5B">
        <w:rPr>
          <w:rFonts w:cs="Times New Roman"/>
          <w:szCs w:val="28"/>
          <w:lang w:val="vi-VN"/>
        </w:rPr>
        <w:t>Đề xuất giải pháp hoàn thiện pháp luật và nâng cao hiệu quả thực thi pháp luật quản trị công ty niêm yết tại Việt Nam.</w:t>
      </w:r>
    </w:p>
    <w:p w14:paraId="11776EF6" w14:textId="77777777" w:rsidR="00B75324" w:rsidRPr="00CA1A5B" w:rsidRDefault="005F69CC" w:rsidP="004171A5">
      <w:pPr>
        <w:pStyle w:val="Heading2"/>
        <w:numPr>
          <w:ilvl w:val="0"/>
          <w:numId w:val="0"/>
        </w:numPr>
        <w:tabs>
          <w:tab w:val="left" w:pos="567"/>
          <w:tab w:val="left" w:pos="851"/>
          <w:tab w:val="left" w:pos="993"/>
        </w:tabs>
        <w:spacing w:before="0" w:after="0" w:line="312" w:lineRule="auto"/>
        <w:ind w:firstLine="567"/>
        <w:rPr>
          <w:rFonts w:cs="Times New Roman"/>
          <w:i/>
          <w:sz w:val="28"/>
          <w:szCs w:val="28"/>
          <w:lang w:val="vi-VN"/>
        </w:rPr>
      </w:pPr>
      <w:bookmarkStart w:id="24" w:name="_Toc207464905"/>
      <w:r w:rsidRPr="00CA1A5B">
        <w:rPr>
          <w:rFonts w:cs="Times New Roman"/>
          <w:i/>
          <w:sz w:val="28"/>
          <w:szCs w:val="28"/>
          <w:lang w:val="vi-VN"/>
        </w:rPr>
        <w:t>3.2. Nhiệm vụ nghiên cứu</w:t>
      </w:r>
      <w:bookmarkEnd w:id="21"/>
      <w:bookmarkEnd w:id="22"/>
      <w:bookmarkEnd w:id="23"/>
      <w:bookmarkEnd w:id="24"/>
    </w:p>
    <w:p w14:paraId="3F8929DB" w14:textId="5DFBA022" w:rsidR="004D23CD" w:rsidRPr="00CA1A5B" w:rsidRDefault="004D23CD" w:rsidP="004171A5">
      <w:pPr>
        <w:tabs>
          <w:tab w:val="left" w:pos="90"/>
          <w:tab w:val="left" w:pos="142"/>
          <w:tab w:val="left" w:pos="567"/>
          <w:tab w:val="left" w:pos="851"/>
          <w:tab w:val="left" w:pos="993"/>
          <w:tab w:val="left" w:pos="1418"/>
          <w:tab w:val="left" w:pos="1560"/>
        </w:tabs>
        <w:spacing w:after="0" w:line="312" w:lineRule="auto"/>
        <w:ind w:firstLine="567"/>
        <w:jc w:val="both"/>
        <w:rPr>
          <w:rFonts w:cs="Times New Roman"/>
          <w:szCs w:val="28"/>
          <w:lang w:val="vi-VN"/>
        </w:rPr>
      </w:pPr>
      <w:r w:rsidRPr="00CA1A5B">
        <w:rPr>
          <w:rFonts w:cs="Times New Roman"/>
          <w:szCs w:val="28"/>
          <w:lang w:val="vi-VN"/>
        </w:rPr>
        <w:t>- Hệ thống cơ sở lý luận pháp luật về quản trị công ty niêm yết</w:t>
      </w:r>
      <w:r w:rsidR="00105D5B" w:rsidRPr="00CA1A5B">
        <w:rPr>
          <w:rFonts w:cs="Times New Roman"/>
          <w:szCs w:val="28"/>
          <w:lang w:val="vi-VN"/>
        </w:rPr>
        <w:t xml:space="preserve"> trên thị trường chứng khoán tại Việt Nam.</w:t>
      </w:r>
    </w:p>
    <w:p w14:paraId="64C7EF48" w14:textId="40D8CF66" w:rsidR="004D23CD" w:rsidRPr="00CA1A5B" w:rsidRDefault="004D23CD" w:rsidP="004171A5">
      <w:pPr>
        <w:tabs>
          <w:tab w:val="left" w:pos="90"/>
          <w:tab w:val="left" w:pos="142"/>
          <w:tab w:val="left" w:pos="567"/>
          <w:tab w:val="left" w:pos="851"/>
          <w:tab w:val="left" w:pos="993"/>
          <w:tab w:val="left" w:pos="1418"/>
          <w:tab w:val="left" w:pos="1560"/>
        </w:tabs>
        <w:spacing w:after="0" w:line="312" w:lineRule="auto"/>
        <w:ind w:firstLine="567"/>
        <w:jc w:val="both"/>
        <w:rPr>
          <w:rFonts w:cs="Times New Roman"/>
          <w:szCs w:val="28"/>
          <w:lang w:val="vi-VN"/>
        </w:rPr>
      </w:pPr>
      <w:r w:rsidRPr="00CA1A5B">
        <w:rPr>
          <w:rFonts w:cs="Times New Roman"/>
          <w:szCs w:val="28"/>
          <w:lang w:val="vi-VN"/>
        </w:rPr>
        <w:t>- Phân tích, đánh giá pháp luật hiện hành về quản trị công ty niêm yết</w:t>
      </w:r>
      <w:r w:rsidR="00105D5B" w:rsidRPr="00CA1A5B">
        <w:rPr>
          <w:rFonts w:cs="Times New Roman"/>
          <w:szCs w:val="28"/>
          <w:lang w:val="vi-VN"/>
        </w:rPr>
        <w:t xml:space="preserve"> trên thị trường chứng khoán tại Việt Nam.</w:t>
      </w:r>
    </w:p>
    <w:p w14:paraId="766FF3F0" w14:textId="5B586270" w:rsidR="004D23CD" w:rsidRPr="00CA1A5B" w:rsidRDefault="004D23CD" w:rsidP="004171A5">
      <w:pPr>
        <w:tabs>
          <w:tab w:val="left" w:pos="90"/>
          <w:tab w:val="left" w:pos="142"/>
          <w:tab w:val="left" w:pos="567"/>
          <w:tab w:val="left" w:pos="851"/>
          <w:tab w:val="left" w:pos="993"/>
          <w:tab w:val="left" w:pos="1418"/>
          <w:tab w:val="left" w:pos="1560"/>
        </w:tabs>
        <w:spacing w:after="0" w:line="312" w:lineRule="auto"/>
        <w:ind w:firstLine="567"/>
        <w:jc w:val="both"/>
        <w:rPr>
          <w:rFonts w:cs="Times New Roman"/>
          <w:szCs w:val="28"/>
          <w:lang w:val="vi-VN"/>
        </w:rPr>
      </w:pPr>
      <w:r w:rsidRPr="00CA1A5B">
        <w:rPr>
          <w:rFonts w:cs="Times New Roman"/>
          <w:szCs w:val="28"/>
          <w:lang w:val="vi-VN"/>
        </w:rPr>
        <w:t xml:space="preserve">- Đánh giá thực tiễn thực hiện pháp luật về quản trị công ty niêm yết </w:t>
      </w:r>
      <w:r w:rsidR="00105D5B" w:rsidRPr="00CA1A5B">
        <w:rPr>
          <w:rFonts w:cs="Times New Roman"/>
          <w:szCs w:val="28"/>
          <w:lang w:val="vi-VN"/>
        </w:rPr>
        <w:t xml:space="preserve">trên thị trường chứng khoán </w:t>
      </w:r>
      <w:r w:rsidRPr="00CA1A5B">
        <w:rPr>
          <w:rFonts w:cs="Times New Roman"/>
          <w:szCs w:val="28"/>
          <w:lang w:val="vi-VN"/>
        </w:rPr>
        <w:t>tại Việt Nam.</w:t>
      </w:r>
    </w:p>
    <w:p w14:paraId="24C2BBC5" w14:textId="2B617D0A" w:rsidR="004D23CD" w:rsidRPr="00CA1A5B" w:rsidRDefault="004D23CD" w:rsidP="004171A5">
      <w:pPr>
        <w:tabs>
          <w:tab w:val="left" w:pos="90"/>
          <w:tab w:val="left" w:pos="142"/>
          <w:tab w:val="left" w:pos="567"/>
          <w:tab w:val="left" w:pos="851"/>
          <w:tab w:val="left" w:pos="993"/>
          <w:tab w:val="left" w:pos="1418"/>
          <w:tab w:val="left" w:pos="1560"/>
        </w:tabs>
        <w:spacing w:after="0" w:line="312" w:lineRule="auto"/>
        <w:ind w:firstLine="567"/>
        <w:jc w:val="both"/>
        <w:rPr>
          <w:rFonts w:cs="Times New Roman"/>
          <w:szCs w:val="28"/>
          <w:lang w:val="vi-VN"/>
        </w:rPr>
      </w:pPr>
      <w:r w:rsidRPr="00CA1A5B">
        <w:rPr>
          <w:rFonts w:cs="Times New Roman"/>
          <w:szCs w:val="28"/>
          <w:lang w:val="vi-VN"/>
        </w:rPr>
        <w:t>- Đề xuất được giải pháp hoàn thiện pháp luật và nâng cao hiệu quả thực hiện pháp luật về quản trị công ty niêm yết tại Việt Nam.</w:t>
      </w:r>
    </w:p>
    <w:p w14:paraId="68D7C8D2" w14:textId="33715067" w:rsidR="005F69CC" w:rsidRPr="006456A0" w:rsidRDefault="00650E75" w:rsidP="00650E75">
      <w:pPr>
        <w:pStyle w:val="2"/>
        <w:rPr>
          <w:color w:val="auto"/>
          <w:lang w:val="vi-VN"/>
        </w:rPr>
      </w:pPr>
      <w:bookmarkStart w:id="25" w:name="_Toc169420235"/>
      <w:bookmarkStart w:id="26" w:name="_Toc171794340"/>
      <w:bookmarkStart w:id="27" w:name="_Toc185535271"/>
      <w:bookmarkStart w:id="28" w:name="_Toc207464906"/>
      <w:bookmarkStart w:id="29" w:name="_Toc210050099"/>
      <w:r w:rsidRPr="006456A0">
        <w:rPr>
          <w:color w:val="auto"/>
          <w:lang w:val="vi-VN"/>
        </w:rPr>
        <w:t>4</w:t>
      </w:r>
      <w:r w:rsidR="005F69CC" w:rsidRPr="006456A0">
        <w:rPr>
          <w:color w:val="auto"/>
          <w:lang w:val="vi-VN"/>
        </w:rPr>
        <w:t>. Đối tượng và phạm vi nghiên cứu đề án</w:t>
      </w:r>
      <w:bookmarkEnd w:id="25"/>
      <w:bookmarkEnd w:id="26"/>
      <w:bookmarkEnd w:id="27"/>
      <w:bookmarkEnd w:id="28"/>
      <w:bookmarkEnd w:id="29"/>
    </w:p>
    <w:p w14:paraId="39401D6C" w14:textId="77777777" w:rsidR="005F69CC" w:rsidRPr="00CA1A5B" w:rsidRDefault="005F69CC" w:rsidP="004171A5">
      <w:pPr>
        <w:pStyle w:val="Heading2"/>
        <w:numPr>
          <w:ilvl w:val="0"/>
          <w:numId w:val="0"/>
        </w:numPr>
        <w:tabs>
          <w:tab w:val="left" w:pos="567"/>
          <w:tab w:val="left" w:pos="851"/>
          <w:tab w:val="left" w:pos="993"/>
        </w:tabs>
        <w:spacing w:before="0" w:after="0" w:line="312" w:lineRule="auto"/>
        <w:ind w:firstLine="567"/>
        <w:rPr>
          <w:rFonts w:cs="Times New Roman"/>
          <w:i/>
          <w:sz w:val="28"/>
          <w:szCs w:val="28"/>
          <w:lang w:val="vi-VN"/>
        </w:rPr>
      </w:pPr>
      <w:bookmarkStart w:id="30" w:name="_Toc169420236"/>
      <w:bookmarkStart w:id="31" w:name="_Toc171794341"/>
      <w:bookmarkStart w:id="32" w:name="_Toc185535272"/>
      <w:bookmarkStart w:id="33" w:name="_Toc207464907"/>
      <w:r w:rsidRPr="00CA1A5B">
        <w:rPr>
          <w:rFonts w:cs="Times New Roman"/>
          <w:i/>
          <w:sz w:val="28"/>
          <w:szCs w:val="28"/>
          <w:lang w:val="vi-VN"/>
        </w:rPr>
        <w:t>4.1. Đối tượng nghiên cứu</w:t>
      </w:r>
      <w:bookmarkEnd w:id="30"/>
      <w:bookmarkEnd w:id="31"/>
      <w:bookmarkEnd w:id="32"/>
      <w:bookmarkEnd w:id="33"/>
    </w:p>
    <w:p w14:paraId="5BCCCB8E" w14:textId="7FB73886" w:rsidR="00105D5B" w:rsidRPr="00CA1A5B" w:rsidRDefault="00227416" w:rsidP="004171A5">
      <w:pPr>
        <w:tabs>
          <w:tab w:val="left" w:pos="284"/>
          <w:tab w:val="left" w:pos="567"/>
          <w:tab w:val="left" w:pos="851"/>
          <w:tab w:val="left" w:pos="993"/>
        </w:tabs>
        <w:spacing w:after="0" w:line="312" w:lineRule="auto"/>
        <w:ind w:firstLine="567"/>
        <w:jc w:val="both"/>
        <w:rPr>
          <w:rFonts w:cs="Times New Roman"/>
          <w:szCs w:val="28"/>
          <w:lang w:val="af-ZA"/>
        </w:rPr>
      </w:pPr>
      <w:r w:rsidRPr="00CA1A5B">
        <w:rPr>
          <w:rFonts w:cs="Times New Roman"/>
          <w:szCs w:val="28"/>
          <w:lang w:val="vi-VN"/>
        </w:rPr>
        <w:t>Lý luận pháp luật về quản trị công ty niêm yết; các quy định pháp luật hiện hành (Luật Doanh nghiệp 2020, Luật Chứng khoán 2019 và văn bản liên quan); thực tiễn áp dụng trên thị trường chứng khoán Việt Nam. Công ty niêm yết được hiểu là công ty cổ phần có chứng khoán được chấp thuận giao dịch trên Sở Giao dịch Chứng khoán</w:t>
      </w:r>
      <w:r w:rsidR="00105D5B" w:rsidRPr="00CA1A5B">
        <w:rPr>
          <w:rFonts w:cs="Times New Roman"/>
          <w:szCs w:val="28"/>
          <w:lang w:val="af-ZA"/>
        </w:rPr>
        <w:t>.</w:t>
      </w:r>
    </w:p>
    <w:p w14:paraId="39BF0970" w14:textId="77777777" w:rsidR="005F69CC" w:rsidRPr="00CA1A5B" w:rsidRDefault="005F69CC" w:rsidP="004171A5">
      <w:pPr>
        <w:pStyle w:val="Heading2"/>
        <w:numPr>
          <w:ilvl w:val="0"/>
          <w:numId w:val="0"/>
        </w:numPr>
        <w:tabs>
          <w:tab w:val="left" w:pos="567"/>
          <w:tab w:val="left" w:pos="851"/>
          <w:tab w:val="left" w:pos="993"/>
        </w:tabs>
        <w:spacing w:before="0" w:after="0" w:line="312" w:lineRule="auto"/>
        <w:ind w:firstLine="567"/>
        <w:rPr>
          <w:rFonts w:cs="Times New Roman"/>
          <w:i/>
          <w:sz w:val="28"/>
          <w:szCs w:val="28"/>
          <w:lang w:val="vi-VN"/>
        </w:rPr>
      </w:pPr>
      <w:bookmarkStart w:id="34" w:name="_Toc169420237"/>
      <w:bookmarkStart w:id="35" w:name="_Toc171794342"/>
      <w:bookmarkStart w:id="36" w:name="_Toc185535273"/>
      <w:bookmarkStart w:id="37" w:name="_Toc207464908"/>
      <w:r w:rsidRPr="00CA1A5B">
        <w:rPr>
          <w:rFonts w:cs="Times New Roman"/>
          <w:i/>
          <w:sz w:val="28"/>
          <w:szCs w:val="28"/>
          <w:lang w:val="vi-VN"/>
        </w:rPr>
        <w:t>4.2. Phạm vi nghiên cứu</w:t>
      </w:r>
      <w:bookmarkEnd w:id="34"/>
      <w:bookmarkEnd w:id="35"/>
      <w:bookmarkEnd w:id="36"/>
      <w:bookmarkEnd w:id="37"/>
    </w:p>
    <w:p w14:paraId="70D9DA7D" w14:textId="77777777" w:rsidR="00EF2521" w:rsidRPr="00CA1A5B" w:rsidRDefault="005F69CC" w:rsidP="004171A5">
      <w:pPr>
        <w:tabs>
          <w:tab w:val="left" w:pos="284"/>
          <w:tab w:val="left" w:pos="567"/>
          <w:tab w:val="left" w:pos="851"/>
          <w:tab w:val="left" w:pos="993"/>
        </w:tabs>
        <w:spacing w:after="0" w:line="312" w:lineRule="auto"/>
        <w:ind w:firstLine="567"/>
        <w:jc w:val="both"/>
        <w:rPr>
          <w:rFonts w:cs="Times New Roman"/>
          <w:b/>
          <w:bCs/>
          <w:szCs w:val="28"/>
          <w:lang w:val="vi-VN"/>
        </w:rPr>
      </w:pPr>
      <w:r w:rsidRPr="00CA1A5B">
        <w:rPr>
          <w:rFonts w:cs="Times New Roman"/>
          <w:b/>
          <w:bCs/>
          <w:szCs w:val="28"/>
          <w:lang w:val="vi-VN"/>
        </w:rPr>
        <w:t>Phạm vi nội dung:</w:t>
      </w:r>
    </w:p>
    <w:p w14:paraId="645E5355" w14:textId="32A8BA73" w:rsidR="008939FA" w:rsidRPr="00CA1A5B" w:rsidRDefault="008939FA" w:rsidP="004171A5">
      <w:pPr>
        <w:tabs>
          <w:tab w:val="left" w:pos="284"/>
          <w:tab w:val="left" w:pos="567"/>
          <w:tab w:val="left" w:pos="851"/>
          <w:tab w:val="left" w:pos="993"/>
        </w:tabs>
        <w:spacing w:after="0" w:line="312" w:lineRule="auto"/>
        <w:ind w:firstLine="567"/>
        <w:jc w:val="both"/>
        <w:rPr>
          <w:rFonts w:cs="Times New Roman"/>
          <w:szCs w:val="28"/>
          <w:lang w:val="vi-VN"/>
        </w:rPr>
      </w:pPr>
      <w:r w:rsidRPr="00CA1A5B">
        <w:rPr>
          <w:rFonts w:cs="Times New Roman"/>
          <w:bCs/>
          <w:szCs w:val="28"/>
          <w:lang w:val="vi-VN"/>
        </w:rPr>
        <w:t>Chỉ tập trung vào quản trị công ty niêm yết, không nghiên cứu công ty đại chúng nói chung hay thị trường OTC.</w:t>
      </w:r>
    </w:p>
    <w:p w14:paraId="3DB707E5" w14:textId="77777777" w:rsidR="005F69CC" w:rsidRPr="00CA1A5B" w:rsidRDefault="005F69CC" w:rsidP="004171A5">
      <w:pPr>
        <w:tabs>
          <w:tab w:val="left" w:pos="284"/>
          <w:tab w:val="left" w:pos="567"/>
          <w:tab w:val="left" w:pos="851"/>
          <w:tab w:val="left" w:pos="993"/>
        </w:tabs>
        <w:spacing w:after="0" w:line="312" w:lineRule="auto"/>
        <w:ind w:firstLine="567"/>
        <w:jc w:val="both"/>
        <w:rPr>
          <w:rFonts w:cs="Times New Roman"/>
          <w:szCs w:val="28"/>
          <w:lang w:val="vi-VN"/>
        </w:rPr>
      </w:pPr>
      <w:r w:rsidRPr="00CA1A5B">
        <w:rPr>
          <w:rFonts w:cs="Times New Roman"/>
          <w:b/>
          <w:bCs/>
          <w:szCs w:val="28"/>
          <w:lang w:val="vi-VN"/>
        </w:rPr>
        <w:t>Phạm vi không gian:</w:t>
      </w:r>
      <w:r w:rsidRPr="00CA1A5B">
        <w:rPr>
          <w:rFonts w:cs="Times New Roman"/>
          <w:szCs w:val="28"/>
          <w:lang w:val="vi-VN"/>
        </w:rPr>
        <w:t xml:space="preserve"> Đề án nghiên cứu </w:t>
      </w:r>
      <w:r w:rsidR="005D7088" w:rsidRPr="00CA1A5B">
        <w:rPr>
          <w:rFonts w:cs="Times New Roman"/>
          <w:szCs w:val="28"/>
          <w:lang w:val="vi-VN"/>
        </w:rPr>
        <w:t>các công ty niêm yết trên thị trường chứng khoán tại</w:t>
      </w:r>
      <w:r w:rsidRPr="00CA1A5B">
        <w:rPr>
          <w:rFonts w:cs="Times New Roman"/>
          <w:szCs w:val="28"/>
          <w:lang w:val="vi-VN"/>
        </w:rPr>
        <w:t xml:space="preserve"> Việ</w:t>
      </w:r>
      <w:r w:rsidR="005D7088" w:rsidRPr="00CA1A5B">
        <w:rPr>
          <w:rFonts w:cs="Times New Roman"/>
          <w:szCs w:val="28"/>
          <w:lang w:val="vi-VN"/>
        </w:rPr>
        <w:t>t Nam.</w:t>
      </w:r>
    </w:p>
    <w:p w14:paraId="31B6B608" w14:textId="76A1FC6E" w:rsidR="005F69CC" w:rsidRPr="00CA1A5B" w:rsidRDefault="005F69CC" w:rsidP="004171A5">
      <w:pPr>
        <w:tabs>
          <w:tab w:val="left" w:pos="284"/>
          <w:tab w:val="left" w:pos="567"/>
          <w:tab w:val="left" w:pos="851"/>
          <w:tab w:val="left" w:pos="993"/>
        </w:tabs>
        <w:spacing w:after="0" w:line="312" w:lineRule="auto"/>
        <w:ind w:firstLine="567"/>
        <w:jc w:val="both"/>
        <w:rPr>
          <w:rFonts w:cs="Times New Roman"/>
          <w:szCs w:val="28"/>
          <w:lang w:val="vi-VN"/>
        </w:rPr>
      </w:pPr>
      <w:r w:rsidRPr="00CA1A5B">
        <w:rPr>
          <w:rFonts w:cs="Times New Roman"/>
          <w:b/>
          <w:bCs/>
          <w:szCs w:val="28"/>
          <w:lang w:val="vi-VN"/>
        </w:rPr>
        <w:t>Phạm vi thời gian:</w:t>
      </w:r>
      <w:r w:rsidRPr="00CA1A5B">
        <w:rPr>
          <w:rFonts w:cs="Times New Roman"/>
          <w:szCs w:val="28"/>
          <w:lang w:val="vi-VN"/>
        </w:rPr>
        <w:t xml:space="preserve"> Các số liệu</w:t>
      </w:r>
      <w:r w:rsidR="005D7088" w:rsidRPr="00CA1A5B">
        <w:rPr>
          <w:rFonts w:cs="Times New Roman"/>
          <w:szCs w:val="28"/>
          <w:lang w:val="vi-VN"/>
        </w:rPr>
        <w:t xml:space="preserve"> phân tích và khung pháp lý về quản trị công ty niêm yết được đề án nghiên cứu cập nhật và có giá trị từ khi </w:t>
      </w:r>
      <w:r w:rsidR="008A4862" w:rsidRPr="00CA1A5B">
        <w:rPr>
          <w:rFonts w:cs="Times New Roman"/>
          <w:szCs w:val="28"/>
          <w:lang w:val="vi-VN"/>
        </w:rPr>
        <w:t>Luật D</w:t>
      </w:r>
      <w:r w:rsidR="005D7088" w:rsidRPr="00CA1A5B">
        <w:rPr>
          <w:rFonts w:cs="Times New Roman"/>
          <w:szCs w:val="28"/>
          <w:lang w:val="vi-VN"/>
        </w:rPr>
        <w:t>oanh nghiệp</w:t>
      </w:r>
      <w:r w:rsidR="008A4862" w:rsidRPr="00CA1A5B">
        <w:rPr>
          <w:rFonts w:cs="Times New Roman"/>
          <w:szCs w:val="28"/>
          <w:lang w:val="vi-VN"/>
        </w:rPr>
        <w:t xml:space="preserve"> năm 2020</w:t>
      </w:r>
      <w:r w:rsidR="005D7088" w:rsidRPr="00CA1A5B">
        <w:rPr>
          <w:rFonts w:cs="Times New Roman"/>
          <w:szCs w:val="28"/>
          <w:lang w:val="vi-VN"/>
        </w:rPr>
        <w:t xml:space="preserve"> và </w:t>
      </w:r>
      <w:r w:rsidR="008A4862" w:rsidRPr="00CA1A5B">
        <w:rPr>
          <w:rFonts w:cs="Times New Roman"/>
          <w:szCs w:val="28"/>
          <w:lang w:val="vi-VN"/>
        </w:rPr>
        <w:t>L</w:t>
      </w:r>
      <w:r w:rsidR="005D7088" w:rsidRPr="00CA1A5B">
        <w:rPr>
          <w:rFonts w:cs="Times New Roman"/>
          <w:szCs w:val="28"/>
          <w:lang w:val="vi-VN"/>
        </w:rPr>
        <w:t xml:space="preserve">uật </w:t>
      </w:r>
      <w:r w:rsidR="008A4862" w:rsidRPr="00CA1A5B">
        <w:rPr>
          <w:rFonts w:cs="Times New Roman"/>
          <w:szCs w:val="28"/>
          <w:lang w:val="vi-VN"/>
        </w:rPr>
        <w:t>C</w:t>
      </w:r>
      <w:r w:rsidR="005D7088" w:rsidRPr="00CA1A5B">
        <w:rPr>
          <w:rFonts w:cs="Times New Roman"/>
          <w:szCs w:val="28"/>
          <w:lang w:val="vi-VN"/>
        </w:rPr>
        <w:t xml:space="preserve">hứng khoán </w:t>
      </w:r>
      <w:r w:rsidR="008A4862" w:rsidRPr="00CA1A5B">
        <w:rPr>
          <w:rFonts w:cs="Times New Roman"/>
          <w:szCs w:val="28"/>
          <w:lang w:val="vi-VN"/>
        </w:rPr>
        <w:t xml:space="preserve">năm 2019 </w:t>
      </w:r>
      <w:r w:rsidR="005D7088" w:rsidRPr="00CA1A5B">
        <w:rPr>
          <w:rFonts w:cs="Times New Roman"/>
          <w:szCs w:val="28"/>
          <w:lang w:val="vi-VN"/>
        </w:rPr>
        <w:t>có hiệu lực.</w:t>
      </w:r>
    </w:p>
    <w:p w14:paraId="49722294" w14:textId="527056C0" w:rsidR="005F69CC" w:rsidRPr="006456A0" w:rsidRDefault="00650E75" w:rsidP="00650E75">
      <w:pPr>
        <w:pStyle w:val="2"/>
        <w:rPr>
          <w:color w:val="auto"/>
          <w:lang w:val="vi-VN"/>
        </w:rPr>
      </w:pPr>
      <w:bookmarkStart w:id="38" w:name="_Toc169420238"/>
      <w:bookmarkStart w:id="39" w:name="_Toc171794343"/>
      <w:bookmarkStart w:id="40" w:name="_Toc185535274"/>
      <w:bookmarkStart w:id="41" w:name="_Toc207464909"/>
      <w:bookmarkStart w:id="42" w:name="_Toc210050100"/>
      <w:r w:rsidRPr="006456A0">
        <w:rPr>
          <w:color w:val="auto"/>
          <w:lang w:val="vi-VN"/>
        </w:rPr>
        <w:lastRenderedPageBreak/>
        <w:t>5.</w:t>
      </w:r>
      <w:r w:rsidR="00E4760D" w:rsidRPr="006456A0">
        <w:rPr>
          <w:color w:val="auto"/>
          <w:lang w:val="vi-VN"/>
        </w:rPr>
        <w:t xml:space="preserve"> Phương </w:t>
      </w:r>
      <w:r w:rsidR="005F69CC" w:rsidRPr="006456A0">
        <w:rPr>
          <w:color w:val="auto"/>
          <w:lang w:val="vi-VN"/>
        </w:rPr>
        <w:t>pháp nghiên cứu đề án</w:t>
      </w:r>
      <w:bookmarkEnd w:id="38"/>
      <w:bookmarkEnd w:id="39"/>
      <w:bookmarkEnd w:id="40"/>
      <w:bookmarkEnd w:id="41"/>
      <w:bookmarkEnd w:id="42"/>
    </w:p>
    <w:p w14:paraId="43A5438C" w14:textId="5C49EF7B" w:rsidR="008939FA" w:rsidRPr="00CA1A5B" w:rsidRDefault="008939FA" w:rsidP="004171A5">
      <w:pPr>
        <w:tabs>
          <w:tab w:val="left" w:pos="851"/>
        </w:tabs>
        <w:spacing w:after="0" w:line="312" w:lineRule="auto"/>
        <w:ind w:firstLine="567"/>
        <w:jc w:val="both"/>
        <w:rPr>
          <w:rFonts w:cs="Times New Roman"/>
          <w:iCs/>
          <w:szCs w:val="28"/>
          <w:lang w:val="vi-VN"/>
        </w:rPr>
      </w:pPr>
      <w:bookmarkStart w:id="43" w:name="_Toc169420239"/>
      <w:bookmarkStart w:id="44" w:name="_Toc171794344"/>
      <w:bookmarkStart w:id="45" w:name="_Toc185535275"/>
      <w:r w:rsidRPr="00CA1A5B">
        <w:rPr>
          <w:rFonts w:cs="Times New Roman"/>
          <w:iCs/>
          <w:szCs w:val="28"/>
          <w:lang w:val="vi-VN"/>
        </w:rPr>
        <w:t>Đề tài sử dụng các phương pháp: Phân tích, tổng hợp: tìm hiểu, khái quát quy định pháp luật và thực tiễn quản trị công ty niêm yết.</w:t>
      </w:r>
    </w:p>
    <w:p w14:paraId="361D2601" w14:textId="77777777" w:rsidR="008939FA" w:rsidRPr="00CA1A5B" w:rsidRDefault="008939FA" w:rsidP="004171A5">
      <w:pPr>
        <w:tabs>
          <w:tab w:val="left" w:pos="851"/>
        </w:tabs>
        <w:spacing w:after="0" w:line="312" w:lineRule="auto"/>
        <w:ind w:firstLine="567"/>
        <w:jc w:val="both"/>
        <w:rPr>
          <w:rFonts w:cs="Times New Roman"/>
          <w:iCs/>
          <w:szCs w:val="28"/>
          <w:lang w:val="vi-VN"/>
        </w:rPr>
      </w:pPr>
      <w:r w:rsidRPr="00CA1A5B">
        <w:rPr>
          <w:rFonts w:cs="Times New Roman"/>
          <w:iCs/>
          <w:szCs w:val="28"/>
          <w:lang w:val="vi-VN"/>
        </w:rPr>
        <w:t>So sánh luật: đối chiếu khung pháp luật Việt Nam với thông lệ OECD và một số quốc gia.</w:t>
      </w:r>
    </w:p>
    <w:p w14:paraId="1747CD88" w14:textId="77777777" w:rsidR="008939FA" w:rsidRPr="00CA1A5B" w:rsidRDefault="008939FA" w:rsidP="004171A5">
      <w:pPr>
        <w:tabs>
          <w:tab w:val="left" w:pos="851"/>
        </w:tabs>
        <w:spacing w:after="0" w:line="312" w:lineRule="auto"/>
        <w:ind w:firstLine="567"/>
        <w:jc w:val="both"/>
        <w:rPr>
          <w:rFonts w:cs="Times New Roman"/>
          <w:iCs/>
          <w:szCs w:val="28"/>
          <w:lang w:val="vi-VN"/>
        </w:rPr>
      </w:pPr>
      <w:r w:rsidRPr="00CA1A5B">
        <w:rPr>
          <w:rFonts w:cs="Times New Roman"/>
          <w:iCs/>
          <w:szCs w:val="28"/>
          <w:lang w:val="vi-VN"/>
        </w:rPr>
        <w:t>Dự báo khoa học: dự kiến xu hướng và đề xuất giải pháp hoàn thiện.</w:t>
      </w:r>
    </w:p>
    <w:p w14:paraId="6CBC2EE5" w14:textId="1C7B4328" w:rsidR="005F69CC" w:rsidRPr="006456A0" w:rsidRDefault="00650E75" w:rsidP="00650E75">
      <w:pPr>
        <w:pStyle w:val="2"/>
        <w:rPr>
          <w:color w:val="auto"/>
          <w:lang w:val="vi-VN"/>
        </w:rPr>
      </w:pPr>
      <w:bookmarkStart w:id="46" w:name="_Toc169420241"/>
      <w:bookmarkStart w:id="47" w:name="_Toc171794346"/>
      <w:bookmarkStart w:id="48" w:name="_Toc185535277"/>
      <w:bookmarkStart w:id="49" w:name="_Toc207464910"/>
      <w:bookmarkStart w:id="50" w:name="_Toc210050101"/>
      <w:bookmarkEnd w:id="43"/>
      <w:bookmarkEnd w:id="44"/>
      <w:bookmarkEnd w:id="45"/>
      <w:r w:rsidRPr="006456A0">
        <w:rPr>
          <w:color w:val="auto"/>
          <w:lang w:val="vi-VN"/>
        </w:rPr>
        <w:t>6</w:t>
      </w:r>
      <w:r w:rsidR="005F69CC" w:rsidRPr="006456A0">
        <w:rPr>
          <w:color w:val="auto"/>
          <w:lang w:val="vi-VN"/>
        </w:rPr>
        <w:t>. Ý nghĩa khoa học và ý nghĩa thực tiễn của đề án</w:t>
      </w:r>
      <w:bookmarkEnd w:id="46"/>
      <w:bookmarkEnd w:id="47"/>
      <w:bookmarkEnd w:id="48"/>
      <w:bookmarkEnd w:id="49"/>
      <w:bookmarkEnd w:id="50"/>
    </w:p>
    <w:p w14:paraId="0A5FFDF5" w14:textId="77777777" w:rsidR="005F69CC" w:rsidRPr="00CA1A5B" w:rsidRDefault="005F69CC" w:rsidP="004171A5">
      <w:pPr>
        <w:pStyle w:val="Heading2"/>
        <w:numPr>
          <w:ilvl w:val="0"/>
          <w:numId w:val="0"/>
        </w:numPr>
        <w:tabs>
          <w:tab w:val="left" w:pos="567"/>
          <w:tab w:val="left" w:pos="851"/>
          <w:tab w:val="left" w:pos="993"/>
        </w:tabs>
        <w:spacing w:before="0" w:after="0" w:line="312" w:lineRule="auto"/>
        <w:ind w:firstLine="567"/>
        <w:rPr>
          <w:rFonts w:cs="Times New Roman"/>
          <w:i/>
          <w:sz w:val="28"/>
          <w:szCs w:val="28"/>
          <w:lang w:val="vi-VN"/>
        </w:rPr>
      </w:pPr>
      <w:bookmarkStart w:id="51" w:name="_Toc169420242"/>
      <w:bookmarkStart w:id="52" w:name="_Toc171794347"/>
      <w:bookmarkStart w:id="53" w:name="_Toc185535278"/>
      <w:bookmarkStart w:id="54" w:name="_Toc207464911"/>
      <w:r w:rsidRPr="00CA1A5B">
        <w:rPr>
          <w:rFonts w:cs="Times New Roman"/>
          <w:i/>
          <w:sz w:val="28"/>
          <w:szCs w:val="28"/>
          <w:lang w:val="vi-VN"/>
        </w:rPr>
        <w:t>6.1. Ý nghĩa khoa học của đề án</w:t>
      </w:r>
      <w:bookmarkEnd w:id="51"/>
      <w:bookmarkEnd w:id="52"/>
      <w:bookmarkEnd w:id="53"/>
      <w:bookmarkEnd w:id="54"/>
    </w:p>
    <w:p w14:paraId="5EEC3F08" w14:textId="3E7E936C" w:rsidR="00476685" w:rsidRPr="00CA1A5B" w:rsidRDefault="008939FA" w:rsidP="004171A5">
      <w:pPr>
        <w:tabs>
          <w:tab w:val="left" w:pos="567"/>
          <w:tab w:val="left" w:pos="851"/>
          <w:tab w:val="left" w:pos="993"/>
        </w:tabs>
        <w:spacing w:after="0" w:line="312" w:lineRule="auto"/>
        <w:ind w:firstLine="567"/>
        <w:jc w:val="both"/>
        <w:rPr>
          <w:rFonts w:cs="Times New Roman"/>
          <w:szCs w:val="28"/>
          <w:lang w:val="sv-SE" w:eastAsia="ko-KR"/>
        </w:rPr>
      </w:pPr>
      <w:r w:rsidRPr="00CA1A5B">
        <w:rPr>
          <w:rFonts w:cs="Times New Roman"/>
          <w:szCs w:val="28"/>
          <w:lang w:val="sv-SE" w:eastAsia="ko-KR"/>
        </w:rPr>
        <w:t>Ý nghĩa khoa học: Góp phần làm rõ lý luận pháp luật về quản trị công ty niêm yết; bổ sung cơ sở khoa học để đề xuất giải pháp hoàn thiện và nâng cao hiệu quả thực thi.</w:t>
      </w:r>
      <w:bookmarkStart w:id="55" w:name="_Toc169420243"/>
      <w:bookmarkStart w:id="56" w:name="_Toc171794348"/>
      <w:bookmarkStart w:id="57" w:name="_Toc185535279"/>
    </w:p>
    <w:p w14:paraId="1765ADD3" w14:textId="20685E09" w:rsidR="005F69CC" w:rsidRPr="00CA1A5B" w:rsidRDefault="005F69CC" w:rsidP="004171A5">
      <w:pPr>
        <w:tabs>
          <w:tab w:val="left" w:pos="567"/>
          <w:tab w:val="left" w:pos="851"/>
          <w:tab w:val="left" w:pos="993"/>
        </w:tabs>
        <w:spacing w:after="0" w:line="312" w:lineRule="auto"/>
        <w:ind w:firstLine="567"/>
        <w:jc w:val="both"/>
        <w:rPr>
          <w:rFonts w:cs="Times New Roman"/>
          <w:b/>
          <w:bCs/>
          <w:i/>
          <w:szCs w:val="28"/>
          <w:lang w:val="sv-SE"/>
        </w:rPr>
      </w:pPr>
      <w:r w:rsidRPr="00CA1A5B">
        <w:rPr>
          <w:rFonts w:cs="Times New Roman"/>
          <w:b/>
          <w:bCs/>
          <w:i/>
          <w:szCs w:val="28"/>
          <w:lang w:val="vi-VN"/>
        </w:rPr>
        <w:t>6.2. Ý nghĩa thực tiễn của đề án</w:t>
      </w:r>
      <w:bookmarkEnd w:id="55"/>
      <w:bookmarkEnd w:id="56"/>
      <w:bookmarkEnd w:id="57"/>
    </w:p>
    <w:p w14:paraId="12F64ADE" w14:textId="76BD44D8" w:rsidR="005F69CC" w:rsidRPr="00CA1A5B" w:rsidRDefault="008939FA" w:rsidP="004171A5">
      <w:pPr>
        <w:tabs>
          <w:tab w:val="left" w:pos="567"/>
          <w:tab w:val="left" w:pos="851"/>
          <w:tab w:val="left" w:pos="993"/>
        </w:tabs>
        <w:spacing w:after="0" w:line="312" w:lineRule="auto"/>
        <w:ind w:firstLine="567"/>
        <w:jc w:val="both"/>
        <w:rPr>
          <w:rFonts w:cs="Times New Roman"/>
          <w:szCs w:val="28"/>
          <w:lang w:val="sv-SE"/>
        </w:rPr>
      </w:pPr>
      <w:r w:rsidRPr="00CA1A5B">
        <w:rPr>
          <w:rFonts w:cs="Times New Roman"/>
          <w:szCs w:val="28"/>
          <w:lang w:val="sv-SE"/>
        </w:rPr>
        <w:t>Là tài liệu tham khảo hữu ích cho cơ quan nhà nước trong xây dựng, hoàn thiện pháp luật; đồng thời hỗ trợ công tác giảng dạy, học tập và nghiên cứu trong lĩnh vực luật kinh tế.</w:t>
      </w:r>
    </w:p>
    <w:p w14:paraId="0DA2E2AB" w14:textId="03089EDD" w:rsidR="005F69CC" w:rsidRPr="006456A0" w:rsidRDefault="00650E75" w:rsidP="00650E75">
      <w:pPr>
        <w:pStyle w:val="2"/>
        <w:rPr>
          <w:color w:val="auto"/>
          <w:lang w:val="sv-SE"/>
        </w:rPr>
      </w:pPr>
      <w:bookmarkStart w:id="58" w:name="_Toc169420244"/>
      <w:bookmarkStart w:id="59" w:name="_Toc171794349"/>
      <w:bookmarkStart w:id="60" w:name="_Toc185535280"/>
      <w:bookmarkStart w:id="61" w:name="_Toc207464912"/>
      <w:bookmarkStart w:id="62" w:name="_Toc210050102"/>
      <w:r w:rsidRPr="006456A0">
        <w:rPr>
          <w:color w:val="auto"/>
          <w:lang w:val="sv-SE"/>
        </w:rPr>
        <w:t>7</w:t>
      </w:r>
      <w:r w:rsidR="005F69CC" w:rsidRPr="006456A0">
        <w:rPr>
          <w:color w:val="auto"/>
          <w:lang w:val="sv-SE"/>
        </w:rPr>
        <w:t>. Kết cấu của đề án</w:t>
      </w:r>
      <w:bookmarkEnd w:id="58"/>
      <w:bookmarkEnd w:id="59"/>
      <w:bookmarkEnd w:id="60"/>
      <w:bookmarkEnd w:id="61"/>
      <w:bookmarkEnd w:id="62"/>
    </w:p>
    <w:p w14:paraId="3CDE808E" w14:textId="77777777" w:rsidR="005F69CC" w:rsidRPr="00CA1A5B" w:rsidRDefault="005F69CC" w:rsidP="004171A5">
      <w:pPr>
        <w:tabs>
          <w:tab w:val="left" w:pos="284"/>
          <w:tab w:val="left" w:pos="567"/>
          <w:tab w:val="left" w:pos="851"/>
          <w:tab w:val="left" w:pos="993"/>
        </w:tabs>
        <w:spacing w:after="0" w:line="312" w:lineRule="auto"/>
        <w:ind w:firstLine="567"/>
        <w:jc w:val="both"/>
        <w:rPr>
          <w:rFonts w:cs="Times New Roman"/>
          <w:szCs w:val="28"/>
          <w:lang w:val="vi-VN"/>
        </w:rPr>
      </w:pPr>
      <w:r w:rsidRPr="00CA1A5B">
        <w:rPr>
          <w:rFonts w:cs="Times New Roman"/>
          <w:szCs w:val="28"/>
          <w:lang w:val="vi-VN"/>
        </w:rPr>
        <w:t>Ngoài Phần mở đầu, Kết luận và danh mục tài liệu tham khảo thì Đề án có kết cấu thành ba chương như sau:</w:t>
      </w:r>
    </w:p>
    <w:p w14:paraId="3EF69789" w14:textId="26B9A1E1" w:rsidR="005F69CC" w:rsidRPr="00CA1A5B" w:rsidRDefault="005F69CC" w:rsidP="004171A5">
      <w:pPr>
        <w:tabs>
          <w:tab w:val="left" w:pos="284"/>
          <w:tab w:val="left" w:pos="567"/>
          <w:tab w:val="left" w:pos="851"/>
          <w:tab w:val="left" w:pos="993"/>
        </w:tabs>
        <w:spacing w:after="0" w:line="312" w:lineRule="auto"/>
        <w:ind w:firstLine="567"/>
        <w:jc w:val="both"/>
        <w:rPr>
          <w:rFonts w:cs="Times New Roman"/>
          <w:szCs w:val="28"/>
          <w:lang w:val="vi-VN"/>
        </w:rPr>
      </w:pPr>
      <w:r w:rsidRPr="00CA1A5B">
        <w:rPr>
          <w:rFonts w:cs="Times New Roman"/>
          <w:bCs/>
          <w:szCs w:val="28"/>
          <w:lang w:val="vi-VN"/>
        </w:rPr>
        <w:t>Chương 1.</w:t>
      </w:r>
      <w:r w:rsidRPr="00CA1A5B">
        <w:rPr>
          <w:rFonts w:cs="Times New Roman"/>
          <w:szCs w:val="28"/>
          <w:lang w:val="vi-VN"/>
        </w:rPr>
        <w:t xml:space="preserve"> </w:t>
      </w:r>
      <w:r w:rsidR="008A4862" w:rsidRPr="00CA1A5B">
        <w:rPr>
          <w:rFonts w:cs="Times New Roman"/>
          <w:szCs w:val="28"/>
          <w:lang w:val="vi-VN"/>
        </w:rPr>
        <w:t xml:space="preserve">Một số </w:t>
      </w:r>
      <w:r w:rsidR="008E4B3F" w:rsidRPr="00CA1A5B">
        <w:rPr>
          <w:rFonts w:cs="Times New Roman"/>
          <w:szCs w:val="28"/>
          <w:lang w:val="vi-VN"/>
        </w:rPr>
        <w:t xml:space="preserve"> vấn đề lý luận về quản trị công ty niêm yết</w:t>
      </w:r>
      <w:r w:rsidR="008A4862" w:rsidRPr="00CA1A5B">
        <w:rPr>
          <w:rFonts w:cs="Times New Roman"/>
          <w:szCs w:val="28"/>
          <w:lang w:val="vi-VN"/>
        </w:rPr>
        <w:t xml:space="preserve"> trên thị trường chứng khoán</w:t>
      </w:r>
      <w:r w:rsidR="008E4B3F" w:rsidRPr="00CA1A5B">
        <w:rPr>
          <w:rFonts w:cs="Times New Roman"/>
          <w:szCs w:val="28"/>
          <w:lang w:val="vi-VN"/>
        </w:rPr>
        <w:t>.</w:t>
      </w:r>
    </w:p>
    <w:p w14:paraId="15203558" w14:textId="726B95D6" w:rsidR="005F69CC" w:rsidRPr="00CA1A5B" w:rsidRDefault="005F69CC" w:rsidP="004171A5">
      <w:pPr>
        <w:tabs>
          <w:tab w:val="left" w:pos="284"/>
          <w:tab w:val="left" w:pos="567"/>
          <w:tab w:val="left" w:pos="851"/>
          <w:tab w:val="left" w:pos="993"/>
        </w:tabs>
        <w:spacing w:after="0" w:line="312" w:lineRule="auto"/>
        <w:ind w:firstLine="567"/>
        <w:jc w:val="both"/>
        <w:rPr>
          <w:rFonts w:cs="Times New Roman"/>
          <w:bCs/>
          <w:spacing w:val="-8"/>
          <w:szCs w:val="28"/>
          <w:lang w:val="vi-VN"/>
        </w:rPr>
      </w:pPr>
      <w:r w:rsidRPr="00CA1A5B">
        <w:rPr>
          <w:rFonts w:cs="Times New Roman"/>
          <w:bCs/>
          <w:spacing w:val="-8"/>
          <w:szCs w:val="28"/>
          <w:lang w:val="vi-VN"/>
        </w:rPr>
        <w:t>Chương 2.</w:t>
      </w:r>
      <w:r w:rsidRPr="00CA1A5B">
        <w:rPr>
          <w:rFonts w:cs="Times New Roman"/>
          <w:spacing w:val="-8"/>
          <w:szCs w:val="28"/>
          <w:lang w:val="vi-VN"/>
        </w:rPr>
        <w:t xml:space="preserve"> </w:t>
      </w:r>
      <w:r w:rsidR="008A4862" w:rsidRPr="00CA1A5B">
        <w:rPr>
          <w:rFonts w:cs="Times New Roman"/>
          <w:spacing w:val="-8"/>
          <w:szCs w:val="28"/>
          <w:lang w:val="vi-VN"/>
        </w:rPr>
        <w:t>Thực trạng pháp luậ</w:t>
      </w:r>
      <w:r w:rsidR="00C44958" w:rsidRPr="00CA1A5B">
        <w:rPr>
          <w:rFonts w:cs="Times New Roman"/>
          <w:spacing w:val="-8"/>
          <w:szCs w:val="28"/>
          <w:lang w:val="vi-VN"/>
        </w:rPr>
        <w:t>t</w:t>
      </w:r>
      <w:r w:rsidR="008E4B3F" w:rsidRPr="00CA1A5B">
        <w:rPr>
          <w:rFonts w:cs="Times New Roman"/>
          <w:bCs/>
          <w:spacing w:val="-8"/>
          <w:szCs w:val="28"/>
          <w:lang w:val="vi-VN"/>
        </w:rPr>
        <w:t xml:space="preserve"> về quản trị công ty niêm yết</w:t>
      </w:r>
      <w:r w:rsidR="008A4862" w:rsidRPr="00CA1A5B">
        <w:rPr>
          <w:rFonts w:cs="Times New Roman"/>
          <w:bCs/>
          <w:spacing w:val="-8"/>
          <w:szCs w:val="28"/>
          <w:lang w:val="vi-VN"/>
        </w:rPr>
        <w:t xml:space="preserve"> trên thị trường chứng khoán </w:t>
      </w:r>
      <w:r w:rsidR="008E4B3F" w:rsidRPr="00CA1A5B">
        <w:rPr>
          <w:rFonts w:cs="Times New Roman"/>
          <w:bCs/>
          <w:spacing w:val="-8"/>
          <w:szCs w:val="28"/>
          <w:lang w:val="vi-VN"/>
        </w:rPr>
        <w:t>tại Việt Nam</w:t>
      </w:r>
      <w:r w:rsidR="00A16CD4" w:rsidRPr="00CA1A5B">
        <w:rPr>
          <w:rFonts w:cs="Times New Roman"/>
          <w:bCs/>
          <w:spacing w:val="-8"/>
          <w:szCs w:val="28"/>
          <w:lang w:val="vi-VN"/>
        </w:rPr>
        <w:t>.</w:t>
      </w:r>
    </w:p>
    <w:p w14:paraId="0B5D163A" w14:textId="039AEFA5" w:rsidR="00A16CD4" w:rsidRPr="00CA1A5B" w:rsidRDefault="005F69CC" w:rsidP="004171A5">
      <w:pPr>
        <w:tabs>
          <w:tab w:val="left" w:pos="284"/>
          <w:tab w:val="left" w:pos="567"/>
          <w:tab w:val="left" w:pos="851"/>
          <w:tab w:val="left" w:pos="993"/>
        </w:tabs>
        <w:spacing w:after="0" w:line="312" w:lineRule="auto"/>
        <w:ind w:firstLine="567"/>
        <w:jc w:val="both"/>
        <w:rPr>
          <w:rFonts w:cs="Times New Roman"/>
          <w:b/>
          <w:bCs/>
          <w:spacing w:val="-12"/>
          <w:szCs w:val="28"/>
          <w:lang w:val="vi-VN"/>
        </w:rPr>
      </w:pPr>
      <w:r w:rsidRPr="00CA1A5B">
        <w:rPr>
          <w:rFonts w:cs="Times New Roman"/>
          <w:bCs/>
          <w:szCs w:val="28"/>
          <w:lang w:val="vi-VN"/>
        </w:rPr>
        <w:t>Chương 3.</w:t>
      </w:r>
      <w:bookmarkStart w:id="63" w:name="_Hlk194483220"/>
      <w:r w:rsidR="00A16CD4" w:rsidRPr="00CA1A5B">
        <w:rPr>
          <w:rFonts w:cs="Times New Roman"/>
          <w:bCs/>
          <w:szCs w:val="28"/>
          <w:lang w:val="vi-VN"/>
        </w:rPr>
        <w:t>Thực tiễn thực hiện pháp luật về quản trị công ty niêm yết trên thị trường chứng khoán tại Việt Nam và giải pháp hoàn thiện pháp luật, nâng cao hiệu quả thực hiện pháp luật.</w:t>
      </w:r>
    </w:p>
    <w:p w14:paraId="0D2A7608" w14:textId="77777777" w:rsidR="00A16CD4" w:rsidRPr="00CA1A5B" w:rsidRDefault="00A16CD4" w:rsidP="004171A5">
      <w:pPr>
        <w:tabs>
          <w:tab w:val="left" w:pos="284"/>
          <w:tab w:val="left" w:pos="567"/>
          <w:tab w:val="left" w:pos="851"/>
          <w:tab w:val="left" w:pos="993"/>
        </w:tabs>
        <w:spacing w:after="0" w:line="312" w:lineRule="auto"/>
        <w:ind w:firstLine="567"/>
        <w:jc w:val="both"/>
        <w:rPr>
          <w:rFonts w:cs="Times New Roman"/>
          <w:b/>
          <w:bCs/>
          <w:spacing w:val="-12"/>
          <w:szCs w:val="28"/>
          <w:lang w:val="vi-VN"/>
        </w:rPr>
      </w:pPr>
    </w:p>
    <w:bookmarkEnd w:id="63"/>
    <w:p w14:paraId="07E4C2E8" w14:textId="5064ACE9" w:rsidR="007428A7" w:rsidRPr="00CA1A5B" w:rsidRDefault="007428A7" w:rsidP="004171A5">
      <w:pPr>
        <w:tabs>
          <w:tab w:val="left" w:pos="284"/>
          <w:tab w:val="left" w:pos="567"/>
          <w:tab w:val="left" w:pos="851"/>
          <w:tab w:val="left" w:pos="993"/>
        </w:tabs>
        <w:spacing w:after="0" w:line="312" w:lineRule="auto"/>
        <w:ind w:firstLine="567"/>
        <w:jc w:val="both"/>
        <w:rPr>
          <w:rFonts w:cs="Times New Roman"/>
          <w:b/>
          <w:bCs/>
          <w:spacing w:val="-12"/>
          <w:szCs w:val="28"/>
          <w:lang w:val="vi-VN"/>
        </w:rPr>
      </w:pPr>
    </w:p>
    <w:p w14:paraId="6E56BBBB" w14:textId="106CD99A" w:rsidR="00217200" w:rsidRPr="006456A0" w:rsidRDefault="00217200" w:rsidP="004171A5">
      <w:pPr>
        <w:tabs>
          <w:tab w:val="left" w:pos="851"/>
        </w:tabs>
        <w:spacing w:after="0" w:line="312" w:lineRule="auto"/>
        <w:ind w:firstLine="567"/>
        <w:jc w:val="both"/>
        <w:rPr>
          <w:rFonts w:cs="Times New Roman"/>
          <w:szCs w:val="28"/>
          <w:lang w:val="vi-VN"/>
        </w:rPr>
      </w:pPr>
    </w:p>
    <w:p w14:paraId="3AE4B0F4" w14:textId="72654978" w:rsidR="00217200" w:rsidRPr="006456A0" w:rsidRDefault="00217200" w:rsidP="004171A5">
      <w:pPr>
        <w:tabs>
          <w:tab w:val="left" w:pos="851"/>
        </w:tabs>
        <w:spacing w:after="0" w:line="312" w:lineRule="auto"/>
        <w:ind w:firstLine="567"/>
        <w:jc w:val="both"/>
        <w:rPr>
          <w:rFonts w:cs="Times New Roman"/>
          <w:szCs w:val="28"/>
          <w:lang w:val="vi-VN"/>
        </w:rPr>
      </w:pPr>
    </w:p>
    <w:p w14:paraId="32C06FB7" w14:textId="1B8A8158" w:rsidR="00217200" w:rsidRPr="006456A0" w:rsidRDefault="00217200" w:rsidP="004171A5">
      <w:pPr>
        <w:tabs>
          <w:tab w:val="left" w:pos="851"/>
        </w:tabs>
        <w:spacing w:after="0" w:line="312" w:lineRule="auto"/>
        <w:ind w:firstLine="567"/>
        <w:jc w:val="both"/>
        <w:rPr>
          <w:rFonts w:cs="Times New Roman"/>
          <w:szCs w:val="28"/>
          <w:lang w:val="vi-VN"/>
        </w:rPr>
      </w:pPr>
    </w:p>
    <w:p w14:paraId="2B90D9D9" w14:textId="6F021B3E" w:rsidR="00217200" w:rsidRPr="006456A0" w:rsidRDefault="00217200" w:rsidP="004171A5">
      <w:pPr>
        <w:tabs>
          <w:tab w:val="left" w:pos="851"/>
        </w:tabs>
        <w:spacing w:after="0" w:line="312" w:lineRule="auto"/>
        <w:ind w:firstLine="567"/>
        <w:jc w:val="both"/>
        <w:rPr>
          <w:rFonts w:cs="Times New Roman"/>
          <w:szCs w:val="28"/>
          <w:lang w:val="vi-VN"/>
        </w:rPr>
      </w:pPr>
    </w:p>
    <w:p w14:paraId="26F8BFAF" w14:textId="3FE8D8EF" w:rsidR="00650E75" w:rsidRPr="00CA1A5B" w:rsidRDefault="006A52D3" w:rsidP="00650E75">
      <w:pPr>
        <w:pStyle w:val="1"/>
        <w:rPr>
          <w:lang w:val="vi-VN"/>
        </w:rPr>
      </w:pPr>
      <w:bookmarkStart w:id="64" w:name="_Toc207464913"/>
      <w:bookmarkStart w:id="65" w:name="_Toc210050103"/>
      <w:commentRangeStart w:id="66"/>
      <w:r w:rsidRPr="00CA1A5B">
        <w:rPr>
          <w:lang w:val="vi-VN"/>
        </w:rPr>
        <w:lastRenderedPageBreak/>
        <w:t xml:space="preserve">CHƯƠNG 1 </w:t>
      </w:r>
      <w:commentRangeEnd w:id="66"/>
      <w:r w:rsidR="00317C11" w:rsidRPr="00CA1A5B">
        <w:rPr>
          <w:rStyle w:val="CommentReference"/>
          <w:b w:val="0"/>
          <w:sz w:val="28"/>
          <w:szCs w:val="28"/>
        </w:rPr>
        <w:commentReference w:id="66"/>
      </w:r>
      <w:bookmarkStart w:id="67" w:name="_Toc207464914"/>
      <w:bookmarkEnd w:id="64"/>
      <w:bookmarkEnd w:id="65"/>
    </w:p>
    <w:p w14:paraId="73D1E6FA" w14:textId="1D90FA4C" w:rsidR="005F69CC" w:rsidRPr="00CA1A5B" w:rsidRDefault="00FF35EE" w:rsidP="006456A0">
      <w:pPr>
        <w:pStyle w:val="1"/>
        <w:rPr>
          <w:lang w:val="vi-VN"/>
        </w:rPr>
      </w:pPr>
      <w:bookmarkStart w:id="68" w:name="_Toc210050104"/>
      <w:r w:rsidRPr="00CA1A5B">
        <w:rPr>
          <w:lang w:val="vi-VN"/>
        </w:rPr>
        <w:t xml:space="preserve">MỘT SỐ </w:t>
      </w:r>
      <w:r w:rsidR="006A52D3" w:rsidRPr="00CA1A5B">
        <w:rPr>
          <w:lang w:val="vi-VN"/>
        </w:rPr>
        <w:t xml:space="preserve">VẤN ĐỀ LÝ LUẬN </w:t>
      </w:r>
      <w:r w:rsidR="006456A0" w:rsidRPr="006456A0">
        <w:rPr>
          <w:lang w:val="vi-VN"/>
        </w:rPr>
        <w:t xml:space="preserve">PHÁP LUẬT VỀ </w:t>
      </w:r>
      <w:r w:rsidR="006A52D3" w:rsidRPr="00CA1A5B">
        <w:rPr>
          <w:lang w:val="vi-VN"/>
        </w:rPr>
        <w:t>QUẢN TRỊ CÔNG TY NIÊM YẾT</w:t>
      </w:r>
      <w:r w:rsidR="008A4862" w:rsidRPr="00CA1A5B">
        <w:rPr>
          <w:lang w:val="vi-VN"/>
        </w:rPr>
        <w:t xml:space="preserve"> TRÊN THỊ TRƯỜNG CHỨNG KHOÁN</w:t>
      </w:r>
      <w:bookmarkEnd w:id="67"/>
      <w:bookmarkEnd w:id="68"/>
    </w:p>
    <w:p w14:paraId="61725F12" w14:textId="77777777" w:rsidR="00650E75" w:rsidRPr="00CA1A5B" w:rsidRDefault="00650E75" w:rsidP="00650E75">
      <w:pPr>
        <w:pStyle w:val="Heading2"/>
        <w:numPr>
          <w:ilvl w:val="0"/>
          <w:numId w:val="0"/>
        </w:numPr>
        <w:tabs>
          <w:tab w:val="left" w:pos="851"/>
        </w:tabs>
        <w:spacing w:before="0" w:after="0" w:line="312" w:lineRule="auto"/>
        <w:ind w:left="567"/>
        <w:rPr>
          <w:rFonts w:cs="Times New Roman"/>
          <w:sz w:val="28"/>
          <w:szCs w:val="28"/>
          <w:lang w:val="vi-VN"/>
        </w:rPr>
      </w:pPr>
      <w:bookmarkStart w:id="69" w:name="_Toc207464915"/>
    </w:p>
    <w:p w14:paraId="7C37EF83" w14:textId="43AFD8C9" w:rsidR="008A4862" w:rsidRPr="00CA1A5B" w:rsidRDefault="00650E75" w:rsidP="00650E75">
      <w:pPr>
        <w:pStyle w:val="2"/>
        <w:rPr>
          <w:color w:val="auto"/>
          <w:lang w:val="vi-VN"/>
        </w:rPr>
      </w:pPr>
      <w:bookmarkStart w:id="70" w:name="_Toc210050105"/>
      <w:r w:rsidRPr="006456A0">
        <w:rPr>
          <w:color w:val="auto"/>
          <w:lang w:val="vi-VN"/>
        </w:rPr>
        <w:t xml:space="preserve">1.1. </w:t>
      </w:r>
      <w:r w:rsidR="008A4862" w:rsidRPr="00CA1A5B">
        <w:rPr>
          <w:color w:val="auto"/>
          <w:lang w:val="vi-VN"/>
        </w:rPr>
        <w:t xml:space="preserve">Khái quát </w:t>
      </w:r>
      <w:r w:rsidR="007B7E0B" w:rsidRPr="007B7E0B">
        <w:rPr>
          <w:color w:val="auto"/>
          <w:lang w:val="vi-VN"/>
        </w:rPr>
        <w:t xml:space="preserve">pháp luật </w:t>
      </w:r>
      <w:r w:rsidR="008A4862" w:rsidRPr="00CA1A5B">
        <w:rPr>
          <w:color w:val="auto"/>
          <w:lang w:val="vi-VN"/>
        </w:rPr>
        <w:t>về quản trị công ty niêm yết trên thị trường chứng khoán</w:t>
      </w:r>
      <w:bookmarkEnd w:id="69"/>
      <w:bookmarkEnd w:id="70"/>
    </w:p>
    <w:p w14:paraId="0D5FF410" w14:textId="09AE7097" w:rsidR="008A4862" w:rsidRPr="00CA1A5B" w:rsidRDefault="00650E75" w:rsidP="00650E75">
      <w:pPr>
        <w:pStyle w:val="3"/>
        <w:rPr>
          <w:color w:val="auto"/>
          <w:lang w:val="vi-VN"/>
        </w:rPr>
      </w:pPr>
      <w:bookmarkStart w:id="71" w:name="_Toc207464916"/>
      <w:bookmarkStart w:id="72" w:name="_Toc210050106"/>
      <w:r w:rsidRPr="006456A0">
        <w:rPr>
          <w:color w:val="auto"/>
          <w:lang w:val="vi-VN"/>
        </w:rPr>
        <w:t xml:space="preserve">1.1.1. </w:t>
      </w:r>
      <w:r w:rsidR="008A4862" w:rsidRPr="00CA1A5B">
        <w:rPr>
          <w:color w:val="auto"/>
          <w:lang w:val="vi-VN"/>
        </w:rPr>
        <w:t xml:space="preserve">Khái niệm </w:t>
      </w:r>
      <w:r w:rsidR="007B7E0B" w:rsidRPr="007B7E0B">
        <w:rPr>
          <w:color w:val="auto"/>
          <w:lang w:val="vi-VN"/>
        </w:rPr>
        <w:t xml:space="preserve">pháp luật </w:t>
      </w:r>
      <w:r w:rsidR="008A4862" w:rsidRPr="00CA1A5B">
        <w:rPr>
          <w:color w:val="auto"/>
          <w:lang w:val="vi-VN"/>
        </w:rPr>
        <w:t>về công ty niêm yết trên thị trường chứng khoán</w:t>
      </w:r>
      <w:bookmarkEnd w:id="71"/>
      <w:bookmarkEnd w:id="72"/>
    </w:p>
    <w:p w14:paraId="4A32548D" w14:textId="40DD1C65" w:rsidR="00476685" w:rsidRPr="00CA1A5B" w:rsidRDefault="00A74761" w:rsidP="004171A5">
      <w:pPr>
        <w:tabs>
          <w:tab w:val="left" w:pos="851"/>
        </w:tabs>
        <w:spacing w:after="0" w:line="312" w:lineRule="auto"/>
        <w:ind w:firstLine="567"/>
        <w:jc w:val="both"/>
        <w:rPr>
          <w:rFonts w:eastAsia="Times New Roman" w:cs="Times New Roman"/>
          <w:szCs w:val="28"/>
          <w:lang w:val="vi-VN" w:eastAsia="vi-VN"/>
        </w:rPr>
      </w:pPr>
      <w:r w:rsidRPr="00A74761">
        <w:rPr>
          <w:rFonts w:eastAsia="Times New Roman" w:cs="Times New Roman"/>
          <w:szCs w:val="28"/>
          <w:lang w:val="vi-VN" w:eastAsia="vi-VN"/>
        </w:rPr>
        <w:t>Khái niệm công ty niêm yết trên thị trường chứng khoán là nền tảng lý luận quan trọng, phản ánh bản chất kinh tế - tài chính và cấu trúc pháp lý phức hợp, chịu điều chỉnh kép từ Luật Doanh nghiệp 2020 và Luật Chứng khoán 2019, đặc biệt được hoàn thiện bởi Luật số 43/2023/QH15 (hiệu lực từ 01/01/2024), tập trung vào tính minh bạch, công khai và trách nhiệm quản trị. Theo Điều 117 Luật Chứng khoán 2019, công ty niêm yết là công ty cổ phần có cổ phiếu được UBCKNN chấp thuận niêm yết và giao dịch trên HOSE hoặc HNX, với ba yếu tố: (i) công ty cổ phần (Điều 110 Luật Doanh nghiệp 2020), (ii) đáp ứng tiêu chí nghiêm ngặt (vốn tối thiểu 30 tỷ đồng, lợi nhuận hai năm, free float 10% theo Nghị định 155/2020/NĐ-CP), và (iii) giao dịch tập trung, khác biệt với công ty đại chúng chưa niêm yết. Khái niệm này bảo vệ nhà đầu tư, giảm bất cân xứng thông tin và xung đột lợi ích theo lý thuyết đại diện, thông qua công bố thông tin (Thông tư 96/2020/TT-BTC) và giám sát HĐQT. Niêm yết là thủ tục pháp lý cam kết minh bạch, trong khi hủy niêm yết (Điều 120 Luật Chứng khoán 2019) loại bỏ công ty không đáp ứng tiêu chuẩn. Quản trị công ty niêm yết, theo OECD 2023 và CG Code, đảm bảo quyền cổ đông và kiểm soát nội bộ (Ủy ban Kiểm toán, Điều 151 Luật Doanh nghiệp 2020). Luật 43/2023/QH15 bổ sung niêm yết chứng khoán phái sinh, quản trị rủi ro tích hợp, công bố thông tin số hóa (3 ngày), và trách nhiệm pháp lý cá nhân (phạt đến 3 tỷ đồng), mở rộng khái niệm hướng tới bền vững và hội nhập, hỗ trợ nâng hạng MSCI, như minh chứng từ Vinamilk, Vingroup, và Hòa Phát áp dụng ESG và quản trị rủi ro</w:t>
      </w:r>
      <w:r w:rsidR="00DD1D11" w:rsidRPr="00CA1A5B">
        <w:rPr>
          <w:rFonts w:eastAsia="Times New Roman" w:cs="Times New Roman"/>
          <w:szCs w:val="28"/>
          <w:lang w:val="vi-VN" w:eastAsia="vi-VN"/>
        </w:rPr>
        <w:t>.</w:t>
      </w:r>
    </w:p>
    <w:p w14:paraId="0C035427" w14:textId="481D2F31" w:rsidR="008A4862" w:rsidRPr="00CA1A5B" w:rsidRDefault="008A4862" w:rsidP="00650E75">
      <w:pPr>
        <w:pStyle w:val="3"/>
        <w:rPr>
          <w:color w:val="auto"/>
          <w:lang w:val="vi-VN"/>
        </w:rPr>
      </w:pPr>
      <w:bookmarkStart w:id="73" w:name="_Toc207464917"/>
      <w:bookmarkStart w:id="74" w:name="_Toc210050107"/>
      <w:r w:rsidRPr="00CA1A5B">
        <w:rPr>
          <w:color w:val="auto"/>
          <w:lang w:val="vi-VN"/>
        </w:rPr>
        <w:t xml:space="preserve">1.1.2. </w:t>
      </w:r>
      <w:r w:rsidR="00165E6E" w:rsidRPr="00CA1A5B">
        <w:rPr>
          <w:color w:val="auto"/>
          <w:lang w:val="vi-VN"/>
        </w:rPr>
        <w:t>Khái niệm pháp luật về quản trị công ty niêm yết trên thị trường chứng khoán</w:t>
      </w:r>
      <w:bookmarkEnd w:id="73"/>
      <w:bookmarkEnd w:id="74"/>
    </w:p>
    <w:p w14:paraId="3E91EF55" w14:textId="4AD81A84" w:rsidR="004F1262" w:rsidRPr="00CA1A5B" w:rsidRDefault="001307AE" w:rsidP="004171A5">
      <w:pPr>
        <w:tabs>
          <w:tab w:val="left" w:pos="851"/>
        </w:tabs>
        <w:spacing w:after="0" w:line="312" w:lineRule="auto"/>
        <w:ind w:firstLine="567"/>
        <w:jc w:val="both"/>
        <w:rPr>
          <w:rFonts w:eastAsia="Times New Roman" w:cs="Times New Roman"/>
          <w:szCs w:val="28"/>
          <w:lang w:val="vi-VN" w:eastAsia="vi-VN"/>
        </w:rPr>
      </w:pPr>
      <w:r w:rsidRPr="001307AE">
        <w:rPr>
          <w:rFonts w:eastAsia="Times New Roman" w:cs="Times New Roman"/>
          <w:szCs w:val="28"/>
          <w:lang w:val="vi-VN" w:eastAsia="vi-VN"/>
        </w:rPr>
        <w:t xml:space="preserve">Khái niệm pháp luật về quản trị công ty niêm yết mở rộng từ khái niệm công ty niêm yết (tính công khai, thị trường hóa, chịu điều chỉnh kép từ pháp luật doanh </w:t>
      </w:r>
      <w:r w:rsidRPr="001307AE">
        <w:rPr>
          <w:rFonts w:eastAsia="Times New Roman" w:cs="Times New Roman"/>
          <w:szCs w:val="28"/>
          <w:lang w:val="vi-VN" w:eastAsia="vi-VN"/>
        </w:rPr>
        <w:lastRenderedPageBreak/>
        <w:t>nghiệp và chứng khoán theo mục 1.1.1) bằng cách xây dựng hệ thống quy tắc, chuẩn mực và quy chế nội bộ để điều chỉnh mối quan hệ giữa cổ đông, Hội đồng quản trị, Ban giám đốc, Ban kiểm soát và các bên liên quan, đảm bảo minh bạch (công bố thông tin), trách nhiệm giải trình (chịu trách nhiệm pháp lý), và công bằng (bảo vệ cổ đông thiểu số), đồng thời gắn kết điều kiện niêm yết (vốn, lợi nhuận, công bố thông tin) với quản trị bền vững. Trong bối cảnh Việt Nam, pháp luật này cân bằng quyền lực, giảm bất cân xứng thông tin và xung đột lợi ích với cơ chế như thành viên độc lập, dựa trên học thuyết Shareholder Primacy (ưu tiên quyền cổ đông qua Luật Doanh nghiệp 2020) và Stakeholder Theory (cân bằng lợi ích các bên qua Nghị định 155/2020/NĐ-CP), với nghĩa rộng bao quát chuẩn mực quốc tế (CG Code) và nghĩa hẹp là quy phạm bắt buộc (Luật Chứng khoán 2019, văn bản dưới luật). Hệ thống pháp lý phân tầng (luật, nghị định, thông tư, quy chế HOSE/HNX, quy chế nội bộ) hỗ trợ kiểm soát nội bộ (Ủy ban Kiểm toán theo Điều 161) và quản trị rủi ro, trong khi Luật 56/2024/QH15 luật hóa ESG (môi trường, xã hội, quản trị), nâng điều kiện niêm yết, và thúc đẩy bền vững, khác biệt với quản trị công ty nói chung bởi áp lực minh bạch cao hơn, góp phần nâng hạng thị trường chứng khoán Việt Nam.</w:t>
      </w:r>
    </w:p>
    <w:p w14:paraId="00C80C2F" w14:textId="4633EAA1" w:rsidR="0013779C" w:rsidRPr="00CA1A5B" w:rsidRDefault="00165E6E" w:rsidP="00650E75">
      <w:pPr>
        <w:pStyle w:val="3"/>
        <w:rPr>
          <w:color w:val="auto"/>
          <w:lang w:val="vi-VN" w:eastAsia="vi-VN"/>
        </w:rPr>
      </w:pPr>
      <w:bookmarkStart w:id="75" w:name="_Toc207464918"/>
      <w:bookmarkStart w:id="76" w:name="_Toc210050108"/>
      <w:r w:rsidRPr="00CA1A5B">
        <w:rPr>
          <w:color w:val="auto"/>
          <w:lang w:val="vi-VN"/>
        </w:rPr>
        <w:t>1.1.3. Nội dung pháp luật về quản trị công ty niêm yết trên thị trường chứng khoán</w:t>
      </w:r>
      <w:bookmarkEnd w:id="75"/>
      <w:bookmarkEnd w:id="76"/>
    </w:p>
    <w:p w14:paraId="2AF28427" w14:textId="1FC66948" w:rsidR="003420E1" w:rsidRPr="00CA1A5B" w:rsidRDefault="006C5BCF" w:rsidP="00650E75">
      <w:pPr>
        <w:pStyle w:val="4"/>
      </w:pPr>
      <w:r w:rsidRPr="00CA1A5B">
        <w:t xml:space="preserve">1.1.3.1. </w:t>
      </w:r>
      <w:r w:rsidR="003420E1" w:rsidRPr="00CA1A5B">
        <w:t xml:space="preserve">Nhóm quy định </w:t>
      </w:r>
      <w:r w:rsidR="00E60862" w:rsidRPr="00E60862">
        <w:t xml:space="preserve">pháp luật </w:t>
      </w:r>
      <w:r w:rsidR="003420E1" w:rsidRPr="00CA1A5B">
        <w:t>về kiểm soát nội bộ trong công ty niêm yết</w:t>
      </w:r>
      <w:r w:rsidR="00650E75" w:rsidRPr="00CA1A5B">
        <w:t xml:space="preserve"> trên thị trường chứng khoán</w:t>
      </w:r>
    </w:p>
    <w:p w14:paraId="1C8D319A" w14:textId="538BD7A4" w:rsidR="007500BF" w:rsidRPr="00CA1A5B" w:rsidRDefault="00812952" w:rsidP="004171A5">
      <w:pPr>
        <w:tabs>
          <w:tab w:val="left" w:pos="851"/>
        </w:tabs>
        <w:spacing w:after="0" w:line="312" w:lineRule="auto"/>
        <w:ind w:firstLine="567"/>
        <w:jc w:val="both"/>
        <w:rPr>
          <w:rFonts w:eastAsia="Times New Roman" w:cs="Times New Roman"/>
          <w:szCs w:val="28"/>
          <w:lang w:val="vi-VN" w:eastAsia="vi-VN"/>
        </w:rPr>
      </w:pPr>
      <w:r w:rsidRPr="00CA1A5B">
        <w:rPr>
          <w:rFonts w:eastAsia="Times New Roman" w:cs="Times New Roman"/>
          <w:szCs w:val="28"/>
          <w:lang w:val="vi-VN" w:eastAsia="vi-VN"/>
        </w:rPr>
        <w:t>Trong bối cảnh thị trường chứng khoán Việt Nam phát triển, kiểm soát nội bộ là yếu tố then chốt đảm bảo minh bạch, phòng chống gian lận và nâng cao hiệu quả công ty niêm yết. Theo khung COSO, HĐQT và Ban Giám đốc thiết lập quy trình, chính sách quản trị rủi ro, tuân thủ pháp luật và tạo niềm tin nhà đầu tư. Luật Doanh nghiệp 2020, Luật Chứng khoán 2019 và Thông tư 96/2020/TT-BTC yêu cầu Ban Kiểm toán nội bộ hoặc ủy ban kiểm toán, công bố báo cáo định kỳ và giám sát tài chính. Tuy nhiên, thực tế triển khai còn hạn chế, đặc biệt ở doanh nghiệp vừa và nhỏ, với kiểm soát hình thức, thiếu độc lập và quy trình chuẩn mực. So với khuyến nghị OECD và CG Code 2019, các công ty Việt Nam cần nâng cao năng lực Ban Kiểm toán, hoàn thiện kiểm soát rủi ro và minh bạch thông tin để giám sát hiệu quả.</w:t>
      </w:r>
    </w:p>
    <w:p w14:paraId="5A44DEE2" w14:textId="485A5F2C" w:rsidR="003420E1" w:rsidRPr="00CA1A5B" w:rsidRDefault="003420E1" w:rsidP="00650E75">
      <w:pPr>
        <w:pStyle w:val="4"/>
      </w:pPr>
      <w:r w:rsidRPr="00CA1A5B">
        <w:lastRenderedPageBreak/>
        <w:t xml:space="preserve">1.1.3.2. Nhóm </w:t>
      </w:r>
      <w:bookmarkStart w:id="77" w:name="_Hlk194482834"/>
      <w:r w:rsidRPr="00CA1A5B">
        <w:t xml:space="preserve">quy định </w:t>
      </w:r>
      <w:r w:rsidR="00C06EAB" w:rsidRPr="00C06EAB">
        <w:t xml:space="preserve">pháp luật </w:t>
      </w:r>
      <w:r w:rsidRPr="00CA1A5B">
        <w:t>về quyền và nghĩa vụ của cổ đông trong công ty niêm yết</w:t>
      </w:r>
      <w:bookmarkEnd w:id="77"/>
      <w:r w:rsidR="004B60DE" w:rsidRPr="00CA1A5B">
        <w:t xml:space="preserve"> </w:t>
      </w:r>
      <w:r w:rsidR="00650E75" w:rsidRPr="00CA1A5B">
        <w:t>trên thị trường chứng khoán</w:t>
      </w:r>
    </w:p>
    <w:p w14:paraId="6159A27E" w14:textId="01739DB1" w:rsidR="007500BF" w:rsidRPr="00CA1A5B" w:rsidRDefault="00812952" w:rsidP="004171A5">
      <w:pPr>
        <w:tabs>
          <w:tab w:val="left" w:pos="851"/>
        </w:tabs>
        <w:spacing w:after="0" w:line="312" w:lineRule="auto"/>
        <w:ind w:firstLine="567"/>
        <w:jc w:val="both"/>
        <w:rPr>
          <w:rFonts w:eastAsia="Times New Roman" w:cs="Times New Roman"/>
          <w:szCs w:val="28"/>
          <w:lang w:val="vi-VN" w:eastAsia="vi-VN"/>
        </w:rPr>
      </w:pPr>
      <w:r w:rsidRPr="00CA1A5B">
        <w:rPr>
          <w:rFonts w:cs="Times New Roman"/>
          <w:szCs w:val="28"/>
          <w:lang w:val="vi-VN"/>
        </w:rPr>
        <w:t>Quyền và nghĩa vụ của cổ đông là trụ cột trong quản trị công ty niêm yết, đảm bảo minh bạch và công bằng. Luật Doanh nghiệp 2020 và Luật Chứng khoán 2019 nâng cao quyền cổ đông thiểu số, giảm tỷ lệ cổ phần tối thiểu triệu tập ĐHĐCĐ từ 10% xuống 5% và cho phép khởi kiện nghị quyết vi phạm. Cơ chế bầu cử dồn phiếu giúp cổ đông nhỏ có cơ hội đại diện trong HĐQT, nhưng còn tùy điều lệ công ty. Thực tế, nhiều cổ đông nhỏ chưa nắm quyền, chi phí khởi kiện cao, quyền lực vẫn tập trung ở cổ đông lớn. Việt Nam xếp thứ 97/190 về bảo vệ cổ đông thiểu số (Doing Business 2020). Cần bổ sung biện pháp bắt buộc dồn phiếu, tăng giám sát và hỗ trợ pháp lý để bảo vệ hiệu quả quyền lợi cổ đông nhỏ, củng cố niềm tin thị trường.</w:t>
      </w:r>
    </w:p>
    <w:p w14:paraId="0F4DCE78" w14:textId="468B075A" w:rsidR="003420E1" w:rsidRPr="00CA1A5B" w:rsidRDefault="003420E1" w:rsidP="00650E75">
      <w:pPr>
        <w:pStyle w:val="4"/>
      </w:pPr>
      <w:r w:rsidRPr="00CA1A5B">
        <w:t xml:space="preserve">1.1.3.3. Nhóm quy định </w:t>
      </w:r>
      <w:r w:rsidR="00CD6EF9" w:rsidRPr="00CD6EF9">
        <w:t xml:space="preserve">pháp luật </w:t>
      </w:r>
      <w:r w:rsidRPr="00CA1A5B">
        <w:t>về công bố thông tin và minh bạch tài chính trong công ty niêm yết</w:t>
      </w:r>
      <w:r w:rsidR="004B60DE" w:rsidRPr="00CA1A5B">
        <w:t xml:space="preserve"> </w:t>
      </w:r>
      <w:r w:rsidR="00650E75" w:rsidRPr="00CA1A5B">
        <w:t>trên thị trường chứng khoán</w:t>
      </w:r>
    </w:p>
    <w:p w14:paraId="2C99F640" w14:textId="65170751" w:rsidR="004A4611" w:rsidRPr="00CA1A5B" w:rsidRDefault="00812952" w:rsidP="004171A5">
      <w:pPr>
        <w:pStyle w:val="NormalWeb"/>
        <w:tabs>
          <w:tab w:val="left" w:pos="851"/>
        </w:tabs>
        <w:spacing w:before="0" w:beforeAutospacing="0" w:after="0" w:afterAutospacing="0" w:line="312" w:lineRule="auto"/>
        <w:ind w:firstLine="567"/>
        <w:jc w:val="both"/>
        <w:rPr>
          <w:sz w:val="28"/>
          <w:szCs w:val="28"/>
          <w:lang w:val="vi-VN"/>
        </w:rPr>
      </w:pPr>
      <w:r w:rsidRPr="00CA1A5B">
        <w:rPr>
          <w:sz w:val="28"/>
          <w:szCs w:val="28"/>
          <w:lang w:val="vi-VN"/>
        </w:rPr>
        <w:t>Công bố thông tin và minh bạch tài chính là nền tảng củng cố niềm tin nhà đầu tư và phát triển thị trường. Luật Chứng khoán 2019 và Thông tư 96/2020/TT-BTC yêu cầu báo cáo định kỳ, công bố quyết định quan trọng và sự kiện bất thường, đồng thời kiểm soát giao dịch nội gián và xung đột lợi ích. Thực tế, nhiều doanh nghiệp vừa và nhỏ chỉ đáp ứng tối thiểu, chế tài nhẹ, khiến minh bạch chưa triệt để. Hiệu quả chỉ đạt khi doanh nghiệp chủ động, tuân thủ nghiêm và được giám sát chặt chẽ.</w:t>
      </w:r>
    </w:p>
    <w:p w14:paraId="384A6C78" w14:textId="164FE76D" w:rsidR="00165E6E" w:rsidRPr="00CA1A5B" w:rsidRDefault="00165E6E" w:rsidP="00650E75">
      <w:pPr>
        <w:pStyle w:val="3"/>
        <w:rPr>
          <w:color w:val="auto"/>
          <w:lang w:val="vi-VN"/>
        </w:rPr>
      </w:pPr>
      <w:bookmarkStart w:id="78" w:name="_Toc207464919"/>
      <w:bookmarkStart w:id="79" w:name="_Toc210050109"/>
      <w:r w:rsidRPr="00CA1A5B">
        <w:rPr>
          <w:color w:val="auto"/>
          <w:lang w:val="vi-VN"/>
        </w:rPr>
        <w:t>1.1.4. Vai trò của</w:t>
      </w:r>
      <w:r w:rsidR="00CD6EF9" w:rsidRPr="00CD6EF9">
        <w:rPr>
          <w:color w:val="auto"/>
          <w:lang w:val="vi-VN"/>
        </w:rPr>
        <w:t xml:space="preserve"> pháp luậ</w:t>
      </w:r>
      <w:r w:rsidR="00CD6EF9" w:rsidRPr="002035A3">
        <w:rPr>
          <w:color w:val="auto"/>
          <w:lang w:val="vi-VN"/>
        </w:rPr>
        <w:t>t</w:t>
      </w:r>
      <w:r w:rsidRPr="00CA1A5B">
        <w:rPr>
          <w:color w:val="auto"/>
          <w:lang w:val="vi-VN"/>
        </w:rPr>
        <w:t xml:space="preserve"> quản trị công ty niêm yết trên thị trường chứng khoán</w:t>
      </w:r>
      <w:bookmarkEnd w:id="78"/>
      <w:bookmarkEnd w:id="79"/>
    </w:p>
    <w:p w14:paraId="4F9AF91E" w14:textId="751B852C" w:rsidR="004A4611" w:rsidRPr="00CA1A5B" w:rsidRDefault="00812952" w:rsidP="004171A5">
      <w:pPr>
        <w:pStyle w:val="NormalWeb"/>
        <w:tabs>
          <w:tab w:val="left" w:pos="851"/>
        </w:tabs>
        <w:spacing w:before="0" w:beforeAutospacing="0" w:after="0" w:afterAutospacing="0" w:line="312" w:lineRule="auto"/>
        <w:ind w:firstLine="567"/>
        <w:jc w:val="both"/>
        <w:rPr>
          <w:sz w:val="28"/>
          <w:szCs w:val="28"/>
          <w:lang w:val="vi-VN"/>
        </w:rPr>
      </w:pPr>
      <w:r w:rsidRPr="00CA1A5B">
        <w:rPr>
          <w:sz w:val="28"/>
          <w:szCs w:val="28"/>
          <w:lang w:val="vi-VN"/>
        </w:rPr>
        <w:t xml:space="preserve">Quản trị công ty niêm yết đóng vai trò then chốt trong ổn định, minh bạch và phát triển bền vững của thị trường chứng khoán Việt Nam. Hệ thống quản trị hiệu quả theo nguyên tắc G20/OECD, với HĐQT độc lập, kiểm soát nội bộ mạnh và trách nhiệm giải trình rõ ràng, giúp giảm bất đối xứng thông tin, nâng cao hiệu quả tài chính và củng cố niềm tin nhà đầu tư, đặc biệt dòng vốn ngoại. Sự tham gia của thành viên độc lập, nước ngoài và tách bạch Chủ tịch HĐQT – Tổng giám đốc cải thiện các chỉ số ROA, ROE và Tobin’s Q. Quản trị công ty cũng thúc đẩy minh bạch và phát triển bền vững qua báo cáo ESG, tăng cường quyền cổ đông thiểu số và hỗ trợ cơ quan quản lý giám sát, xử lý vi phạm. Như vậy, quản trị công ty niêm yết vừa nâng </w:t>
      </w:r>
      <w:r w:rsidRPr="00CA1A5B">
        <w:rPr>
          <w:sz w:val="28"/>
          <w:szCs w:val="28"/>
          <w:lang w:val="vi-VN"/>
        </w:rPr>
        <w:lastRenderedPageBreak/>
        <w:t>cao giá trị doanh nghiệp, vừa bảo vệ nhà đầu tư và tạo nền tảng phát triển bền vững, đóng vai trò quan trọng trong hội nhập quốc tế.</w:t>
      </w:r>
    </w:p>
    <w:p w14:paraId="2FE9A10F" w14:textId="5FFB1B3E" w:rsidR="00165E6E" w:rsidRPr="00CA1A5B" w:rsidRDefault="00165E6E" w:rsidP="00650E75">
      <w:pPr>
        <w:pStyle w:val="2"/>
        <w:rPr>
          <w:color w:val="auto"/>
          <w:lang w:val="vi-VN"/>
        </w:rPr>
      </w:pPr>
      <w:bookmarkStart w:id="80" w:name="_Toc207464920"/>
      <w:bookmarkStart w:id="81" w:name="_Toc210050110"/>
      <w:r w:rsidRPr="00CA1A5B">
        <w:rPr>
          <w:color w:val="auto"/>
          <w:lang w:val="vi-VN"/>
        </w:rPr>
        <w:t>1.2. Kinh nghiệm của một số nước về quản trị công ty niêm yết trên thị trường chứng khoán và gợi mở cho Việt Nam</w:t>
      </w:r>
      <w:bookmarkEnd w:id="80"/>
      <w:bookmarkEnd w:id="81"/>
    </w:p>
    <w:p w14:paraId="50A4F43A" w14:textId="7DA32050" w:rsidR="007500BF" w:rsidRPr="00CA1A5B" w:rsidRDefault="00812952" w:rsidP="004171A5">
      <w:pPr>
        <w:tabs>
          <w:tab w:val="left" w:pos="851"/>
        </w:tabs>
        <w:spacing w:after="0" w:line="312" w:lineRule="auto"/>
        <w:ind w:firstLine="567"/>
        <w:jc w:val="both"/>
        <w:rPr>
          <w:rFonts w:eastAsia="Times New Roman" w:cs="Times New Roman"/>
          <w:szCs w:val="28"/>
          <w:lang w:val="vi-VN" w:eastAsia="vi-VN"/>
        </w:rPr>
      </w:pPr>
      <w:r w:rsidRPr="00CA1A5B">
        <w:rPr>
          <w:rFonts w:eastAsia="Times New Roman" w:cs="Times New Roman"/>
          <w:szCs w:val="28"/>
          <w:lang w:val="vi-VN" w:eastAsia="vi-VN"/>
        </w:rPr>
        <w:t>Quản trị công ty niêm yết là yếu tố then chốt đảm bảo bền vững và hiệu quả thị trường chứng khoán, giúp doanh nghiệp tiếp cận vốn và tăng niềm tin nhà đầu tư (OECD, 2023). Tại Mỹ, Sarbanes–Oxley (2002) buộc CEO và CFO chịu trách nhiệm về báo cáo tài chính; Anh áp dụng cơ chế “tuân thủ hoặc giải trình”; Nhật Bản, Singapore nhấn mạnh HĐQT độc lập và kiểm toán nội bộ trực tiếp; Australia gắn kết ESG và cơ chế khởi kiện đại diện bảo vệ cổ đông thiểu số. ESG trở thành tiêu chuẩn quản trị bắt buộc tại châu Á–Thái Bình Dương (PwC, 2023). Việt Nam có thể học hỏi qua luật hóa chuẩn mực quốc tế, nâng cao năng lực HĐQT, chuẩn hóa công bố thông tin, thí điểm cơ chế “tuân thủ hoặc giải trình”, họp cổ đông trực tuyến và khởi kiện đại diện tại các công ty lớn trước khi nhân rộng.</w:t>
      </w:r>
    </w:p>
    <w:p w14:paraId="7F145B42" w14:textId="6FCC0726" w:rsidR="00165E6E" w:rsidRPr="00CA1A5B" w:rsidRDefault="00165E6E" w:rsidP="00650E75">
      <w:pPr>
        <w:pStyle w:val="2"/>
        <w:rPr>
          <w:color w:val="auto"/>
          <w:lang w:val="vi-VN"/>
        </w:rPr>
      </w:pPr>
      <w:bookmarkStart w:id="82" w:name="_Toc207464921"/>
      <w:bookmarkStart w:id="83" w:name="_Toc210050111"/>
      <w:r w:rsidRPr="00CA1A5B">
        <w:rPr>
          <w:color w:val="auto"/>
          <w:lang w:val="vi-VN"/>
        </w:rPr>
        <w:t>1.3. Các yếu tố tác động đến thực hiện pháp luật về quản trị công ty niêm yết trên thị trường chứng khoán</w:t>
      </w:r>
      <w:bookmarkEnd w:id="82"/>
      <w:bookmarkEnd w:id="83"/>
    </w:p>
    <w:p w14:paraId="19C85E7B" w14:textId="1723B0AB" w:rsidR="007500BF" w:rsidRPr="00CA1A5B" w:rsidRDefault="00812952" w:rsidP="004171A5">
      <w:pPr>
        <w:tabs>
          <w:tab w:val="left" w:pos="851"/>
        </w:tabs>
        <w:spacing w:after="0" w:line="312" w:lineRule="auto"/>
        <w:ind w:firstLine="567"/>
        <w:jc w:val="both"/>
        <w:rPr>
          <w:rFonts w:eastAsia="Times New Roman" w:cs="Times New Roman"/>
          <w:szCs w:val="28"/>
          <w:lang w:val="vi-VN" w:eastAsia="vi-VN"/>
        </w:rPr>
      </w:pPr>
      <w:r w:rsidRPr="00CA1A5B">
        <w:rPr>
          <w:rFonts w:eastAsia="Times New Roman" w:cs="Times New Roman"/>
          <w:szCs w:val="28"/>
          <w:lang w:val="vi-VN" w:eastAsia="vi-VN"/>
        </w:rPr>
        <w:t>Hiệu quả thực hiện pháp luật quản trị công ty niêm yết phụ thuộc vào bốn yếu tố tương tác: hệ thống pháp luật đồng bộ, thị trường chứng khoán phát triển, cơ chế giám sát – chế tài đủ mạnh và ý thức, nhận thức của cổ đông. Một khung pháp lý rõ ràng và nhất quán là nền tảng thiết yếu, trong khi sự tham gia tích cực của cổ đông, đặc biệt là tổ chức và vốn nước ngoài, thúc đẩy minh bạch và áp dụng chuẩn mực ESG (Ngân hàng Thế giới, 2023; PwC, 2023). Khi bốn yếu tố này đồng bộ, quản trị công ty trở thành thực tiễn sống, nâng cao niềm tin đầu tư, cải thiện môi trường kinh doanh và hướng tới phát triển bền vững.</w:t>
      </w:r>
      <w:r w:rsidR="00980653" w:rsidRPr="00CA1A5B">
        <w:rPr>
          <w:rFonts w:eastAsia="Times New Roman" w:cs="Times New Roman"/>
          <w:szCs w:val="28"/>
          <w:lang w:val="vi-VN" w:eastAsia="vi-VN"/>
        </w:rPr>
        <w:t>sống, nâng cao niềm tin đầu tư, cải thiện môi trường kinh doanh và hướng tới phát triển bền vững.</w:t>
      </w:r>
    </w:p>
    <w:p w14:paraId="5668F64C" w14:textId="473DAA31" w:rsidR="00812952" w:rsidRPr="00CA1A5B" w:rsidRDefault="006C5BCF" w:rsidP="00650E75">
      <w:pPr>
        <w:pStyle w:val="3"/>
        <w:rPr>
          <w:color w:val="auto"/>
          <w:lang w:val="vi-VN"/>
        </w:rPr>
      </w:pPr>
      <w:bookmarkStart w:id="84" w:name="_Toc210050112"/>
      <w:r w:rsidRPr="00CA1A5B">
        <w:rPr>
          <w:rFonts w:eastAsiaTheme="majorEastAsia"/>
          <w:color w:val="auto"/>
          <w:lang w:val="vi-VN"/>
        </w:rPr>
        <w:t>1.</w:t>
      </w:r>
      <w:r w:rsidR="006B0578" w:rsidRPr="00CA1A5B">
        <w:rPr>
          <w:rFonts w:eastAsiaTheme="majorEastAsia"/>
          <w:color w:val="auto"/>
          <w:lang w:val="vi-VN"/>
        </w:rPr>
        <w:t>3</w:t>
      </w:r>
      <w:r w:rsidRPr="00CA1A5B">
        <w:rPr>
          <w:rFonts w:eastAsiaTheme="majorEastAsia"/>
          <w:color w:val="auto"/>
          <w:lang w:val="vi-VN"/>
        </w:rPr>
        <w:t>.1.  Mức độ đồng bộ các quy định pháp luật</w:t>
      </w:r>
      <w:r w:rsidR="004B60DE" w:rsidRPr="00CA1A5B">
        <w:rPr>
          <w:color w:val="auto"/>
          <w:lang w:val="vi-VN"/>
        </w:rPr>
        <w:t xml:space="preserve"> </w:t>
      </w:r>
      <w:r w:rsidR="004B60DE" w:rsidRPr="00CA1A5B">
        <w:rPr>
          <w:rFonts w:eastAsiaTheme="majorEastAsia"/>
          <w:color w:val="auto"/>
          <w:lang w:val="vi-VN"/>
        </w:rPr>
        <w:t>trên thị trường chứng khoán</w:t>
      </w:r>
      <w:r w:rsidR="004B60DE" w:rsidRPr="00CA1A5B">
        <w:rPr>
          <w:color w:val="auto"/>
          <w:lang w:val="vi-VN"/>
        </w:rPr>
        <w:t xml:space="preserve"> tại Việt Nam</w:t>
      </w:r>
      <w:bookmarkEnd w:id="84"/>
    </w:p>
    <w:p w14:paraId="710076B8" w14:textId="3998AA41" w:rsidR="007500BF" w:rsidRPr="00CA1A5B" w:rsidRDefault="00980653" w:rsidP="00AF06E8">
      <w:pPr>
        <w:tabs>
          <w:tab w:val="left" w:pos="851"/>
        </w:tabs>
        <w:spacing w:after="0" w:line="288" w:lineRule="auto"/>
        <w:ind w:firstLine="567"/>
        <w:jc w:val="both"/>
        <w:rPr>
          <w:rFonts w:eastAsia="Times New Roman" w:cs="Times New Roman"/>
          <w:szCs w:val="28"/>
          <w:lang w:val="vi-VN" w:eastAsia="vi-VN"/>
        </w:rPr>
      </w:pPr>
      <w:r w:rsidRPr="00CA1A5B">
        <w:rPr>
          <w:rFonts w:eastAsia="Times New Roman" w:cs="Times New Roman"/>
          <w:szCs w:val="28"/>
          <w:lang w:val="vi-VN" w:eastAsia="vi-VN"/>
        </w:rPr>
        <w:t xml:space="preserve">Hệ thống pháp luật đồng bộ là nền tảng quan trọng để thực thi hiệu quả quản trị công ty niêm yết. Ở Việt Nam, mặc dù đã có Luật Doanh nghiệp 2020, Luật Chứng khoán 2019, Nghị định 155/2020/NĐ-CP và Bộ Quy tắc Quản trị Công ty Niêm yết 2019, các văn bản này vẫn còn chồng chéo, lạc lõng, thiếu chỉ dẫn về ưu tiên áp dụng. </w:t>
      </w:r>
      <w:r w:rsidRPr="00CA1A5B">
        <w:rPr>
          <w:rFonts w:eastAsia="Times New Roman" w:cs="Times New Roman"/>
          <w:szCs w:val="28"/>
          <w:lang w:val="vi-VN" w:eastAsia="vi-VN"/>
        </w:rPr>
        <w:lastRenderedPageBreak/>
        <w:t>Tình trạng này dẫn đến doanh nghiệp “tuân thủ hình thức”, thực hiện luật không đầy đủ tinh thần quản trị, đồng thời kéo dài quy trình xử lý vi phạm (World Bank – IFC, 2023; OECD, 2022). Một số cải tiến như xác định “chủ sở hữu thật” trong Luật Doanh nghiệp 2025 chưa được triển khai đầy đủ do văn bản hướng dẫn chưa kịp ban hành (Lexology, 2025). Cần thống nhất các đạo luật, ban hành hướng dẫn chuyên sâu và nâng cao giám sát để pháp luật thực sự bảo vệ nhà đầu tư và tăng niềm tin thị trường</w:t>
      </w:r>
      <w:r w:rsidR="007500BF" w:rsidRPr="00CA1A5B">
        <w:rPr>
          <w:rFonts w:eastAsia="Times New Roman" w:cs="Times New Roman"/>
          <w:szCs w:val="28"/>
          <w:lang w:val="vi-VN" w:eastAsia="vi-VN"/>
        </w:rPr>
        <w:t>.</w:t>
      </w:r>
    </w:p>
    <w:p w14:paraId="2D1C09D1" w14:textId="4795656A" w:rsidR="006C5BCF" w:rsidRPr="00CA1A5B" w:rsidRDefault="006C5BCF" w:rsidP="00AF06E8">
      <w:pPr>
        <w:pStyle w:val="3"/>
        <w:spacing w:line="288" w:lineRule="auto"/>
        <w:rPr>
          <w:color w:val="auto"/>
          <w:lang w:val="vi-VN"/>
        </w:rPr>
      </w:pPr>
      <w:bookmarkStart w:id="85" w:name="_Toc207464922"/>
      <w:bookmarkStart w:id="86" w:name="_Toc210050113"/>
      <w:r w:rsidRPr="00CA1A5B">
        <w:rPr>
          <w:color w:val="auto"/>
          <w:lang w:val="vi-VN"/>
        </w:rPr>
        <w:t>1.</w:t>
      </w:r>
      <w:r w:rsidR="00CF241E" w:rsidRPr="00CA1A5B">
        <w:rPr>
          <w:color w:val="auto"/>
          <w:lang w:val="vi-VN"/>
        </w:rPr>
        <w:t>3</w:t>
      </w:r>
      <w:r w:rsidRPr="00CA1A5B">
        <w:rPr>
          <w:color w:val="auto"/>
          <w:lang w:val="vi-VN"/>
        </w:rPr>
        <w:t xml:space="preserve">.2.  Mức độ phát triển </w:t>
      </w:r>
      <w:r w:rsidR="002035A3" w:rsidRPr="002035A3">
        <w:rPr>
          <w:color w:val="auto"/>
          <w:lang w:val="vi-VN"/>
        </w:rPr>
        <w:t xml:space="preserve">pháp luật </w:t>
      </w:r>
      <w:r w:rsidRPr="00CA1A5B">
        <w:rPr>
          <w:color w:val="auto"/>
          <w:lang w:val="vi-VN"/>
        </w:rPr>
        <w:t>của thị trường chứng khoán</w:t>
      </w:r>
      <w:r w:rsidR="004B60DE" w:rsidRPr="00CA1A5B">
        <w:rPr>
          <w:color w:val="auto"/>
          <w:lang w:val="vi-VN"/>
        </w:rPr>
        <w:t xml:space="preserve"> tại thị trường Việt Nam</w:t>
      </w:r>
      <w:bookmarkEnd w:id="85"/>
      <w:bookmarkEnd w:id="86"/>
    </w:p>
    <w:p w14:paraId="7C553709" w14:textId="0AE53B84" w:rsidR="00812952" w:rsidRPr="00CA1A5B" w:rsidRDefault="00812952" w:rsidP="00AF06E8">
      <w:pPr>
        <w:tabs>
          <w:tab w:val="left" w:pos="851"/>
        </w:tabs>
        <w:spacing w:after="0" w:line="288" w:lineRule="auto"/>
        <w:ind w:firstLine="567"/>
        <w:jc w:val="both"/>
        <w:rPr>
          <w:rFonts w:eastAsia="Times New Roman" w:cs="Times New Roman"/>
          <w:szCs w:val="28"/>
          <w:lang w:val="vi-VN" w:eastAsia="vi-VN"/>
        </w:rPr>
      </w:pPr>
      <w:r w:rsidRPr="00CA1A5B">
        <w:rPr>
          <w:rFonts w:eastAsia="Times New Roman" w:cs="Times New Roman"/>
          <w:szCs w:val="28"/>
          <w:lang w:val="vi-VN" w:eastAsia="vi-VN"/>
        </w:rPr>
        <w:t>Thị trường chứng khoán Việt Nam đã phát triển nhanh, với vốn hóa đạt khoảng 56% GDP (OECD, 2025), nhưng vẫn thấp hơn nhiều so với các nước ASEAN. Cấu trúc sở hữu tập trung và cơ chế quản trị mới chỉ ở mức khuyến nghị, chưa đủ ràng buộc pháp lý, làm hạn chế quyền giám sát của cổ đông thiểu số và tăng rủi ro xung đột lợi ích. Mục tiêu nâng hạng lên “thị trường mới nổi” còn bị hạn chế bởi thanh khoản thấp, cơ chế bảo vệ nhà đầu tư chưa mạnh và hạ tầng kỹ thuật chưa theo kịp tốc độ phát triển (The Investor, 2025; UBCKNN, 2022). Phát triển thị trường minh bạch, thanh khoản cao và có nhiều nhà đầu tư tổ chức sẽ thúc đẩy chất lượng quản trị, nhưng cần cải cách hạ tầng, giám sát và pháp luật đồng bộ theo chuẩn mực OECD và tiêu chuẩn MSCI</w:t>
      </w:r>
      <w:r w:rsidR="007500BF" w:rsidRPr="00CA1A5B">
        <w:rPr>
          <w:rFonts w:eastAsia="Times New Roman" w:cs="Times New Roman"/>
          <w:szCs w:val="28"/>
          <w:lang w:val="vi-VN" w:eastAsia="vi-VN"/>
        </w:rPr>
        <w:t>.</w:t>
      </w:r>
    </w:p>
    <w:p w14:paraId="20EF04A3" w14:textId="7A1E3381" w:rsidR="00812952" w:rsidRPr="00CA1A5B" w:rsidRDefault="006C5BCF" w:rsidP="00AF06E8">
      <w:pPr>
        <w:pStyle w:val="3"/>
        <w:spacing w:line="288" w:lineRule="auto"/>
        <w:rPr>
          <w:color w:val="auto"/>
          <w:lang w:val="vi-VN"/>
        </w:rPr>
      </w:pPr>
      <w:bookmarkStart w:id="87" w:name="_Toc210050114"/>
      <w:r w:rsidRPr="00CA1A5B">
        <w:rPr>
          <w:color w:val="auto"/>
          <w:lang w:val="vi-VN"/>
        </w:rPr>
        <w:t>1.</w:t>
      </w:r>
      <w:r w:rsidR="00E100EB" w:rsidRPr="00CA1A5B">
        <w:rPr>
          <w:color w:val="auto"/>
          <w:lang w:val="vi-VN"/>
        </w:rPr>
        <w:t>3</w:t>
      </w:r>
      <w:r w:rsidRPr="00CA1A5B">
        <w:rPr>
          <w:color w:val="auto"/>
          <w:lang w:val="vi-VN"/>
        </w:rPr>
        <w:t>.3. Cơ chế giám sát và chế tài xử lý vi phạm</w:t>
      </w:r>
      <w:r w:rsidR="004B60DE" w:rsidRPr="00CA1A5B">
        <w:rPr>
          <w:color w:val="auto"/>
          <w:lang w:val="vi-VN"/>
        </w:rPr>
        <w:t xml:space="preserve"> trên thị trường chứng khoán</w:t>
      </w:r>
      <w:r w:rsidR="003B3CBE" w:rsidRPr="00CA1A5B">
        <w:rPr>
          <w:color w:val="auto"/>
          <w:lang w:val="vi-VN"/>
        </w:rPr>
        <w:t xml:space="preserve"> Việt Nam</w:t>
      </w:r>
      <w:bookmarkEnd w:id="87"/>
    </w:p>
    <w:p w14:paraId="0A76B382" w14:textId="560BE451" w:rsidR="007500BF" w:rsidRPr="00CA1A5B" w:rsidRDefault="00812952" w:rsidP="00AF06E8">
      <w:pPr>
        <w:tabs>
          <w:tab w:val="left" w:pos="851"/>
        </w:tabs>
        <w:spacing w:after="0" w:line="288" w:lineRule="auto"/>
        <w:ind w:firstLine="567"/>
        <w:jc w:val="both"/>
        <w:rPr>
          <w:rFonts w:eastAsia="Times New Roman" w:cs="Times New Roman"/>
          <w:szCs w:val="28"/>
          <w:lang w:val="vi-VN" w:eastAsia="vi-VN"/>
        </w:rPr>
      </w:pPr>
      <w:r w:rsidRPr="00CA1A5B">
        <w:rPr>
          <w:rFonts w:eastAsia="Times New Roman" w:cs="Times New Roman"/>
          <w:szCs w:val="28"/>
          <w:lang w:val="vi-VN" w:eastAsia="vi-VN"/>
        </w:rPr>
        <w:t>Hệ thống giám sát do UBCKNN, HOSE và HNX vận hành, với sự tham gia bổ sung của Bộ Tài chính. Khung pháp lý tương đối đầy đủ nhưng hiệu quả còn hạn chế do: chế tài chủ yếu hành chính, thiếu sức răn đe; giám sát nội bộ còn hình thức; quyền khởi kiện gián tiếp của cổ đông chưa thực chất; thiếu phối hợp giữa các cơ quan; minh bạch trong công bố xử phạt chưa cao.</w:t>
      </w:r>
    </w:p>
    <w:p w14:paraId="3D59CD25" w14:textId="3E3A2365" w:rsidR="006C5BCF" w:rsidRPr="00CA1A5B" w:rsidRDefault="006C5BCF" w:rsidP="00AF06E8">
      <w:pPr>
        <w:pStyle w:val="3"/>
        <w:spacing w:line="288" w:lineRule="auto"/>
        <w:rPr>
          <w:color w:val="auto"/>
          <w:lang w:val="vi-VN"/>
        </w:rPr>
      </w:pPr>
      <w:bookmarkStart w:id="88" w:name="_Toc210050115"/>
      <w:r w:rsidRPr="00CA1A5B">
        <w:rPr>
          <w:color w:val="auto"/>
          <w:lang w:val="vi-VN"/>
        </w:rPr>
        <w:t>1.</w:t>
      </w:r>
      <w:r w:rsidR="00CF241E" w:rsidRPr="00CA1A5B">
        <w:rPr>
          <w:color w:val="auto"/>
          <w:lang w:val="vi-VN"/>
        </w:rPr>
        <w:t>3</w:t>
      </w:r>
      <w:r w:rsidRPr="00CA1A5B">
        <w:rPr>
          <w:color w:val="auto"/>
          <w:lang w:val="vi-VN"/>
        </w:rPr>
        <w:t xml:space="preserve">.4. Ý thức/nhận thức của cổ đông </w:t>
      </w:r>
      <w:r w:rsidR="003B3CBE" w:rsidRPr="00CA1A5B">
        <w:rPr>
          <w:color w:val="auto"/>
          <w:lang w:val="vi-VN"/>
        </w:rPr>
        <w:t>trên thị trường chứng khoán</w:t>
      </w:r>
      <w:bookmarkEnd w:id="88"/>
    </w:p>
    <w:p w14:paraId="0AC8C6C0" w14:textId="331777EF" w:rsidR="007500BF" w:rsidRPr="00CA1A5B" w:rsidRDefault="00812952" w:rsidP="00AF06E8">
      <w:pPr>
        <w:tabs>
          <w:tab w:val="left" w:pos="851"/>
        </w:tabs>
        <w:spacing w:after="0" w:line="288" w:lineRule="auto"/>
        <w:ind w:firstLine="567"/>
        <w:jc w:val="both"/>
        <w:rPr>
          <w:rFonts w:eastAsia="Times New Roman" w:cs="Times New Roman"/>
          <w:szCs w:val="28"/>
          <w:lang w:val="vi-VN" w:eastAsia="vi-VN"/>
        </w:rPr>
      </w:pPr>
      <w:r w:rsidRPr="00CA1A5B">
        <w:rPr>
          <w:rFonts w:eastAsia="Times New Roman" w:cs="Times New Roman"/>
          <w:szCs w:val="28"/>
          <w:lang w:val="vi-VN" w:eastAsia="vi-VN"/>
        </w:rPr>
        <w:t>Cổ đông, đặc biệt cá nhân, còn hạn chế tham gia giám sát HĐQT và Ban điều hành do: nhận thức pháp lý yếu; khó tiếp cận thông tin; cơ chế pháp lý chưa đủ hỗ trợ quyền thực thi. Hệ quả là quyền lực tập trung vào cổ đông lớn hoặc nhà nước, giảm hiệu quả kiểm soát nội bộ. Giải pháp gồm: tuyên truyền, đào tạo cổ đông cá nhân; nâng cao minh bạch thông tin; cải thiện cơ chế pháp lý để cổ đông thiểu số giám sát hiệu quả; khuyến khích nhà đầu tư tổ chức tham gia.</w:t>
      </w:r>
    </w:p>
    <w:p w14:paraId="75CFBC6E" w14:textId="7474B3B0" w:rsidR="00A825A7" w:rsidRPr="00CA1A5B" w:rsidRDefault="00A825A7" w:rsidP="003B3CBE">
      <w:pPr>
        <w:pStyle w:val="1"/>
        <w:rPr>
          <w:lang w:val="vi-VN"/>
        </w:rPr>
      </w:pPr>
      <w:bookmarkStart w:id="89" w:name="_Toc207464923"/>
      <w:bookmarkStart w:id="90" w:name="_Toc210050116"/>
      <w:r w:rsidRPr="00CA1A5B">
        <w:rPr>
          <w:lang w:val="vi-VN"/>
        </w:rPr>
        <w:lastRenderedPageBreak/>
        <w:t xml:space="preserve">Tiểu kết </w:t>
      </w:r>
      <w:r w:rsidR="003B3CBE" w:rsidRPr="00CA1A5B">
        <w:rPr>
          <w:lang w:val="vi-VN"/>
        </w:rPr>
        <w:t xml:space="preserve">Chương </w:t>
      </w:r>
      <w:r w:rsidRPr="00CA1A5B">
        <w:rPr>
          <w:lang w:val="vi-VN"/>
        </w:rPr>
        <w:t>1</w:t>
      </w:r>
      <w:bookmarkEnd w:id="89"/>
      <w:bookmarkEnd w:id="90"/>
    </w:p>
    <w:p w14:paraId="65711B82" w14:textId="77777777" w:rsidR="003B3CBE" w:rsidRPr="00CA1A5B" w:rsidRDefault="003B3CBE" w:rsidP="004171A5">
      <w:pPr>
        <w:tabs>
          <w:tab w:val="left" w:pos="851"/>
        </w:tabs>
        <w:spacing w:after="0" w:line="312" w:lineRule="auto"/>
        <w:ind w:firstLine="567"/>
        <w:jc w:val="both"/>
        <w:rPr>
          <w:rFonts w:eastAsia="Times New Roman" w:cs="Times New Roman"/>
          <w:szCs w:val="28"/>
          <w:lang w:val="vi-VN" w:eastAsia="vi-VN"/>
        </w:rPr>
      </w:pPr>
    </w:p>
    <w:p w14:paraId="0D969CCD" w14:textId="3C5A0B52" w:rsidR="00131BA1" w:rsidRPr="00CA1A5B" w:rsidRDefault="00812952" w:rsidP="004171A5">
      <w:pPr>
        <w:tabs>
          <w:tab w:val="left" w:pos="851"/>
        </w:tabs>
        <w:spacing w:after="0" w:line="312" w:lineRule="auto"/>
        <w:ind w:firstLine="567"/>
        <w:jc w:val="both"/>
        <w:rPr>
          <w:rFonts w:cs="Times New Roman"/>
          <w:szCs w:val="28"/>
          <w:lang w:val="vi-VN"/>
        </w:rPr>
      </w:pPr>
      <w:r w:rsidRPr="00CA1A5B">
        <w:rPr>
          <w:rFonts w:eastAsia="Times New Roman" w:cs="Times New Roman"/>
          <w:szCs w:val="28"/>
          <w:lang w:val="vi-VN" w:eastAsia="vi-VN"/>
        </w:rPr>
        <w:t>Chương 1 hệ thống hóa cơ sở lý luận về quản trị công ty niêm yết, so sánh kinh nghiệm quốc tế và phân tích các yếu tố ảnh hưởng đến thực thi pháp luật tại Việt Nam. Quản trị công ty là hệ thống cơ chế, nguyên tắc và quy trình đảm bảo minh bạch, công bằng và trách nhiệm giải trình. Khung pháp luật Việt Nam gồm Luật Doanh nghiệp 2020, Luật Chứng khoán 2019, Nghị định 155/2020/NĐ CP và Bộ Quy tắc 2019, tham chiếu G20/OECD (2023). Thực tiễn còn hạn chế: kiểm soát nội bộ hình thức; quyền cổ đông thiểu số gặp rào cản; công bố thông tin chưa minh bạch. Kinh nghiệm quốc tế cho thấy hiệu quả quản trị phụ thuộc vào khung pháp lý minh bạch, giám sát độc lập và sự tham gia cổ đông. Bốn yếu tố ảnh hưởng tại Việt Nam: đồng bộ pháp luật, phát triển thị trường, hiệu quả giám sát – chế tài, nhận thức cổ đông. Cần cải cách đồng bộ pháp luật, hạ tầng và cơ chế thực thi để bảo vệ nhà đầu tư và nâng cao niềm tin thị trường.</w:t>
      </w:r>
    </w:p>
    <w:p w14:paraId="792A1E42" w14:textId="5FD7C59B" w:rsidR="004E36A3" w:rsidRPr="00CA1A5B" w:rsidRDefault="004E36A3" w:rsidP="004171A5">
      <w:pPr>
        <w:tabs>
          <w:tab w:val="left" w:pos="851"/>
        </w:tabs>
        <w:spacing w:after="0" w:line="312" w:lineRule="auto"/>
        <w:ind w:firstLine="567"/>
        <w:jc w:val="both"/>
        <w:rPr>
          <w:rFonts w:cs="Times New Roman"/>
          <w:szCs w:val="28"/>
          <w:lang w:val="vi-VN"/>
        </w:rPr>
      </w:pPr>
    </w:p>
    <w:p w14:paraId="73C4C06B" w14:textId="50E3EEE4" w:rsidR="004E36A3" w:rsidRPr="00CA1A5B" w:rsidRDefault="004E36A3" w:rsidP="004171A5">
      <w:pPr>
        <w:tabs>
          <w:tab w:val="left" w:pos="851"/>
        </w:tabs>
        <w:spacing w:after="0" w:line="312" w:lineRule="auto"/>
        <w:ind w:firstLine="567"/>
        <w:jc w:val="both"/>
        <w:rPr>
          <w:rFonts w:cs="Times New Roman"/>
          <w:szCs w:val="28"/>
          <w:lang w:val="vi-VN"/>
        </w:rPr>
      </w:pPr>
    </w:p>
    <w:p w14:paraId="4684F00B" w14:textId="77777777" w:rsidR="004E36A3" w:rsidRPr="00CA1A5B" w:rsidRDefault="004E36A3" w:rsidP="004171A5">
      <w:pPr>
        <w:tabs>
          <w:tab w:val="left" w:pos="851"/>
        </w:tabs>
        <w:spacing w:after="0" w:line="312" w:lineRule="auto"/>
        <w:ind w:firstLine="567"/>
        <w:jc w:val="both"/>
        <w:rPr>
          <w:rFonts w:cs="Times New Roman"/>
          <w:szCs w:val="28"/>
          <w:lang w:val="vi-VN"/>
        </w:rPr>
      </w:pPr>
    </w:p>
    <w:p w14:paraId="48E98A49" w14:textId="77777777" w:rsidR="003B3CBE" w:rsidRPr="00CA1A5B" w:rsidRDefault="003B3CBE">
      <w:pPr>
        <w:spacing w:after="0" w:line="240" w:lineRule="auto"/>
        <w:rPr>
          <w:rFonts w:cs="Times New Roman"/>
          <w:b/>
          <w:szCs w:val="28"/>
          <w:lang w:val="vi-VN"/>
        </w:rPr>
      </w:pPr>
      <w:bookmarkStart w:id="91" w:name="_Toc207464924"/>
      <w:r w:rsidRPr="00CA1A5B">
        <w:rPr>
          <w:lang w:val="vi-VN"/>
        </w:rPr>
        <w:br w:type="page"/>
      </w:r>
    </w:p>
    <w:p w14:paraId="1A98C715" w14:textId="00D36580" w:rsidR="003B3CBE" w:rsidRPr="00CA1A5B" w:rsidRDefault="005F69CC" w:rsidP="003B3CBE">
      <w:pPr>
        <w:pStyle w:val="1"/>
        <w:rPr>
          <w:lang w:val="vi-VN"/>
        </w:rPr>
      </w:pPr>
      <w:bookmarkStart w:id="92" w:name="_Toc210050117"/>
      <w:r w:rsidRPr="00CA1A5B">
        <w:rPr>
          <w:lang w:val="vi-VN"/>
        </w:rPr>
        <w:lastRenderedPageBreak/>
        <w:t>CHƯƠNG 2</w:t>
      </w:r>
      <w:bookmarkEnd w:id="92"/>
    </w:p>
    <w:p w14:paraId="301BA832" w14:textId="77777777" w:rsidR="003B3CBE" w:rsidRPr="00CA1A5B" w:rsidRDefault="006C5BCF" w:rsidP="003B3CBE">
      <w:pPr>
        <w:pStyle w:val="1"/>
        <w:rPr>
          <w:lang w:val="vi-VN"/>
        </w:rPr>
      </w:pPr>
      <w:bookmarkStart w:id="93" w:name="_Toc210050118"/>
      <w:r w:rsidRPr="00CA1A5B">
        <w:rPr>
          <w:lang w:val="vi-VN"/>
        </w:rPr>
        <w:t>THỰC TRẠNG PHÁP LUẬT</w:t>
      </w:r>
      <w:r w:rsidR="00A825A7" w:rsidRPr="00CA1A5B">
        <w:rPr>
          <w:lang w:val="vi-VN"/>
        </w:rPr>
        <w:t xml:space="preserve"> VỀ </w:t>
      </w:r>
      <w:r w:rsidR="006A52D3" w:rsidRPr="00CA1A5B">
        <w:rPr>
          <w:lang w:val="vi-VN"/>
        </w:rPr>
        <w:t xml:space="preserve"> </w:t>
      </w:r>
      <w:r w:rsidR="00A825A7" w:rsidRPr="00CA1A5B">
        <w:rPr>
          <w:lang w:val="vi-VN"/>
        </w:rPr>
        <w:t xml:space="preserve">QUẢN TRỊ </w:t>
      </w:r>
      <w:r w:rsidR="006A52D3" w:rsidRPr="00CA1A5B">
        <w:rPr>
          <w:lang w:val="vi-VN"/>
        </w:rPr>
        <w:t>CÔNG TY NIÊM YẾT</w:t>
      </w:r>
      <w:bookmarkEnd w:id="93"/>
      <w:r w:rsidR="006A52D3" w:rsidRPr="00CA1A5B">
        <w:rPr>
          <w:lang w:val="vi-VN"/>
        </w:rPr>
        <w:t xml:space="preserve"> </w:t>
      </w:r>
    </w:p>
    <w:p w14:paraId="308A94A2" w14:textId="7459B257" w:rsidR="005F69CC" w:rsidRPr="00CA1A5B" w:rsidRDefault="00A825A7" w:rsidP="003B3CBE">
      <w:pPr>
        <w:pStyle w:val="1"/>
        <w:rPr>
          <w:lang w:val="vi-VN"/>
        </w:rPr>
      </w:pPr>
      <w:bookmarkStart w:id="94" w:name="_Toc210050119"/>
      <w:r w:rsidRPr="00CA1A5B">
        <w:rPr>
          <w:lang w:val="vi-VN"/>
        </w:rPr>
        <w:t xml:space="preserve">TRÊN THỊ TRƯỜNG CHỨNG KHOÁN </w:t>
      </w:r>
      <w:r w:rsidR="006A52D3" w:rsidRPr="00CA1A5B">
        <w:rPr>
          <w:lang w:val="vi-VN"/>
        </w:rPr>
        <w:t>TẠI VIỆT NAM</w:t>
      </w:r>
      <w:bookmarkEnd w:id="91"/>
      <w:bookmarkEnd w:id="94"/>
    </w:p>
    <w:p w14:paraId="5863AFF2" w14:textId="77777777" w:rsidR="003B3CBE" w:rsidRPr="00CA1A5B" w:rsidRDefault="003B3CBE" w:rsidP="004171A5">
      <w:pPr>
        <w:pStyle w:val="Heading2"/>
        <w:numPr>
          <w:ilvl w:val="0"/>
          <w:numId w:val="0"/>
        </w:numPr>
        <w:tabs>
          <w:tab w:val="left" w:pos="851"/>
        </w:tabs>
        <w:spacing w:before="0" w:after="0" w:line="312" w:lineRule="auto"/>
        <w:ind w:firstLine="567"/>
        <w:rPr>
          <w:rFonts w:cs="Times New Roman"/>
          <w:sz w:val="28"/>
          <w:szCs w:val="28"/>
          <w:lang w:val="vi-VN"/>
        </w:rPr>
      </w:pPr>
      <w:bookmarkStart w:id="95" w:name="_Toc207464925"/>
    </w:p>
    <w:p w14:paraId="78A08E38" w14:textId="41E54D1D" w:rsidR="007500BF" w:rsidRPr="00CA1A5B" w:rsidRDefault="003420E1" w:rsidP="003B3CBE">
      <w:pPr>
        <w:pStyle w:val="2"/>
        <w:rPr>
          <w:color w:val="auto"/>
          <w:lang w:val="vi-VN"/>
        </w:rPr>
      </w:pPr>
      <w:bookmarkStart w:id="96" w:name="_Toc210050120"/>
      <w:r w:rsidRPr="00CA1A5B">
        <w:rPr>
          <w:color w:val="auto"/>
          <w:lang w:val="vi-VN"/>
        </w:rPr>
        <w:t xml:space="preserve">2.1. </w:t>
      </w:r>
      <w:r w:rsidR="004B60DE" w:rsidRPr="00CA1A5B">
        <w:rPr>
          <w:color w:val="auto"/>
          <w:lang w:val="vi-VN"/>
        </w:rPr>
        <w:t>Q</w:t>
      </w:r>
      <w:r w:rsidR="00A825A7" w:rsidRPr="00CA1A5B">
        <w:rPr>
          <w:color w:val="auto"/>
          <w:lang w:val="vi-VN"/>
        </w:rPr>
        <w:t xml:space="preserve">uy định pháp luật về quán trị công ty niêm yết trên thị trường chứng khoán tại Việt </w:t>
      </w:r>
      <w:r w:rsidR="006F4C8D" w:rsidRPr="00CA1A5B">
        <w:rPr>
          <w:color w:val="auto"/>
          <w:lang w:val="vi-VN"/>
        </w:rPr>
        <w:t>Nam</w:t>
      </w:r>
      <w:bookmarkEnd w:id="95"/>
      <w:bookmarkEnd w:id="96"/>
    </w:p>
    <w:p w14:paraId="7C5081C5" w14:textId="60D96FC1" w:rsidR="00A825A7" w:rsidRPr="00CA1A5B" w:rsidRDefault="00A825A7" w:rsidP="003B3CBE">
      <w:pPr>
        <w:pStyle w:val="3"/>
        <w:rPr>
          <w:color w:val="auto"/>
          <w:lang w:val="vi-VN"/>
        </w:rPr>
      </w:pPr>
      <w:bookmarkStart w:id="97" w:name="_Toc210050121"/>
      <w:r w:rsidRPr="00CA1A5B">
        <w:rPr>
          <w:color w:val="auto"/>
          <w:lang w:val="vi-VN"/>
        </w:rPr>
        <w:t xml:space="preserve">2.1.1. </w:t>
      </w:r>
      <w:r w:rsidR="004B60DE" w:rsidRPr="00CA1A5B">
        <w:rPr>
          <w:color w:val="auto"/>
          <w:lang w:val="vi-VN"/>
        </w:rPr>
        <w:t>Quy</w:t>
      </w:r>
      <w:r w:rsidRPr="00CA1A5B">
        <w:rPr>
          <w:color w:val="auto"/>
          <w:lang w:val="vi-VN"/>
        </w:rPr>
        <w:t xml:space="preserve"> định </w:t>
      </w:r>
      <w:r w:rsidR="007B3EA9" w:rsidRPr="007B3EA9">
        <w:rPr>
          <w:color w:val="auto"/>
          <w:lang w:val="vi-VN"/>
        </w:rPr>
        <w:t xml:space="preserve">pháp luật </w:t>
      </w:r>
      <w:r w:rsidRPr="00CA1A5B">
        <w:rPr>
          <w:color w:val="auto"/>
          <w:lang w:val="vi-VN"/>
        </w:rPr>
        <w:t xml:space="preserve">về kiểm soát nội bộ trong công ty niêm </w:t>
      </w:r>
      <w:r w:rsidR="006F4C8D" w:rsidRPr="00CA1A5B">
        <w:rPr>
          <w:color w:val="auto"/>
          <w:lang w:val="vi-VN"/>
        </w:rPr>
        <w:t>yết</w:t>
      </w:r>
      <w:r w:rsidR="004B60DE" w:rsidRPr="00CA1A5B">
        <w:rPr>
          <w:color w:val="auto"/>
          <w:lang w:val="vi-VN"/>
        </w:rPr>
        <w:t xml:space="preserve"> </w:t>
      </w:r>
      <w:r w:rsidR="003B3CBE" w:rsidRPr="00CA1A5B">
        <w:rPr>
          <w:color w:val="auto"/>
          <w:lang w:val="vi-VN"/>
        </w:rPr>
        <w:t>trên thị trường chứng khoán</w:t>
      </w:r>
      <w:bookmarkEnd w:id="97"/>
    </w:p>
    <w:p w14:paraId="70B8F0F4" w14:textId="4BF87D6D" w:rsidR="00812952" w:rsidRPr="00CA1A5B" w:rsidRDefault="00812952" w:rsidP="004171A5">
      <w:pPr>
        <w:tabs>
          <w:tab w:val="left" w:pos="851"/>
        </w:tabs>
        <w:spacing w:after="0" w:line="312" w:lineRule="auto"/>
        <w:ind w:firstLine="567"/>
        <w:jc w:val="both"/>
        <w:rPr>
          <w:rFonts w:eastAsia="Times New Roman" w:cs="Times New Roman"/>
          <w:szCs w:val="28"/>
          <w:lang w:val="vi-VN" w:eastAsia="vi-VN"/>
        </w:rPr>
      </w:pPr>
      <w:r w:rsidRPr="00CA1A5B">
        <w:rPr>
          <w:rFonts w:eastAsia="Times New Roman" w:cs="Times New Roman"/>
          <w:szCs w:val="28"/>
          <w:lang w:val="vi-VN" w:eastAsia="vi-VN"/>
        </w:rPr>
        <w:t>Kiểm soát nội bộ (KSNB) là công cụ quan trọng giúp phòng ngừa rủi ro, nâng cao minh bạch và bảo vệ cổ đông. Tại Việt Nam, KSNB được quy định trong Luật Doanh nghiệp 2020, Luật Chứng khoán 2019, Nghị định 155/2020/NĐ-CP và các Thông tư, yêu cầu Ban kiểm soát hoặc Ủy ban kiểm toán, công bố báo cáo định kỳ và đánh giá rủi ro. Mô hình quốc tế như COSO nhấn mạnh môi trường kiểm soát, đánh giá rủi ro, hoạt động kiểm soát, thông tin – truyền thông và giám sát, kết hợp “ba tuyến phòng vệ”.</w:t>
      </w:r>
    </w:p>
    <w:p w14:paraId="70E0754B" w14:textId="34286027" w:rsidR="007500BF" w:rsidRPr="00CA1A5B" w:rsidRDefault="00812952" w:rsidP="004171A5">
      <w:pPr>
        <w:tabs>
          <w:tab w:val="left" w:pos="851"/>
        </w:tabs>
        <w:spacing w:after="0" w:line="312" w:lineRule="auto"/>
        <w:ind w:firstLine="567"/>
        <w:jc w:val="both"/>
        <w:rPr>
          <w:rFonts w:eastAsia="Times New Roman" w:cs="Times New Roman"/>
          <w:szCs w:val="28"/>
          <w:lang w:val="vi-VN" w:eastAsia="vi-VN"/>
        </w:rPr>
      </w:pPr>
      <w:r w:rsidRPr="00CA1A5B">
        <w:rPr>
          <w:rFonts w:eastAsia="Times New Roman" w:cs="Times New Roman"/>
          <w:szCs w:val="28"/>
          <w:lang w:val="vi-VN" w:eastAsia="vi-VN"/>
        </w:rPr>
        <w:t>Thực tiễn cho thấy nhiều doanh nghiệp chưa đảm bảo tính độc lập và hiệu quả của Ban kiểm soát, bộ phận kiểm toán nội bộ yếu, thiếu quy trình chuẩn, dẫn đến gian lận chưa được phát hiện kịp thời (ví dụ FLC, Tân Hoàng Minh). Chế tài hiện hành chưa đủ răn đe. Cần nâng tiêu chuẩn chuyên môn, đảm bảo độc lập Ban kiểm soát/Ủy ban kiểm toán, thống nhất quy trình KSNB theo COSO/OECD, và gắn trách nhiệm pháp lý khi hệ thống không phát hiện gian lận.</w:t>
      </w:r>
    </w:p>
    <w:p w14:paraId="66ABC7D3" w14:textId="3F1646DF" w:rsidR="00A825A7" w:rsidRPr="00CA1A5B" w:rsidRDefault="00A825A7" w:rsidP="003B3CBE">
      <w:pPr>
        <w:pStyle w:val="3"/>
        <w:rPr>
          <w:color w:val="auto"/>
          <w:lang w:val="vi-VN"/>
        </w:rPr>
      </w:pPr>
      <w:bookmarkStart w:id="98" w:name="_Toc210050122"/>
      <w:r w:rsidRPr="00CA1A5B">
        <w:rPr>
          <w:color w:val="auto"/>
          <w:lang w:val="vi-VN"/>
        </w:rPr>
        <w:t xml:space="preserve">2.1.2. </w:t>
      </w:r>
      <w:r w:rsidR="004B60DE" w:rsidRPr="00CA1A5B">
        <w:rPr>
          <w:color w:val="auto"/>
          <w:lang w:val="vi-VN"/>
        </w:rPr>
        <w:t>Quy</w:t>
      </w:r>
      <w:r w:rsidRPr="00CA1A5B">
        <w:rPr>
          <w:color w:val="auto"/>
          <w:lang w:val="vi-VN"/>
        </w:rPr>
        <w:t xml:space="preserve"> định</w:t>
      </w:r>
      <w:r w:rsidR="007B3EA9" w:rsidRPr="007B3EA9">
        <w:rPr>
          <w:color w:val="auto"/>
          <w:lang w:val="vi-VN"/>
        </w:rPr>
        <w:t xml:space="preserve"> pháp luật</w:t>
      </w:r>
      <w:r w:rsidRPr="00CA1A5B">
        <w:rPr>
          <w:color w:val="auto"/>
          <w:lang w:val="vi-VN"/>
        </w:rPr>
        <w:t xml:space="preserve"> về quyền và nghĩa vụ của cổ đông trong công ty niêm yết</w:t>
      </w:r>
      <w:r w:rsidR="004B60DE" w:rsidRPr="00CA1A5B">
        <w:rPr>
          <w:color w:val="auto"/>
          <w:lang w:val="vi-VN"/>
        </w:rPr>
        <w:t xml:space="preserve"> trên thị trư</w:t>
      </w:r>
      <w:r w:rsidR="003B3CBE" w:rsidRPr="00CA1A5B">
        <w:rPr>
          <w:color w:val="auto"/>
          <w:lang w:val="vi-VN"/>
        </w:rPr>
        <w:t>ờng chứng khoán</w:t>
      </w:r>
      <w:bookmarkEnd w:id="98"/>
    </w:p>
    <w:p w14:paraId="02327185" w14:textId="6F7DB55D" w:rsidR="00812952" w:rsidRPr="00CA1A5B" w:rsidRDefault="00812952" w:rsidP="004171A5">
      <w:pPr>
        <w:tabs>
          <w:tab w:val="left" w:pos="851"/>
        </w:tabs>
        <w:spacing w:after="0" w:line="312" w:lineRule="auto"/>
        <w:ind w:firstLine="567"/>
        <w:jc w:val="both"/>
        <w:rPr>
          <w:rFonts w:eastAsia="Times New Roman" w:cs="Times New Roman"/>
          <w:szCs w:val="28"/>
          <w:lang w:val="vi-VN" w:eastAsia="vi-VN"/>
        </w:rPr>
      </w:pPr>
      <w:r w:rsidRPr="00CA1A5B">
        <w:rPr>
          <w:rFonts w:eastAsia="Times New Roman" w:cs="Times New Roman"/>
          <w:szCs w:val="28"/>
          <w:lang w:val="vi-VN" w:eastAsia="vi-VN"/>
        </w:rPr>
        <w:t>Cổ đông là trung tâm trong quản trị công ty, cần được pháp luật bảo vệ để đảm bảo công bằng, minh bạch và bền vững. Tại Việt Nam, quyền và nghĩa vụ của cổ đông được quy định trong Luật Doanh nghiệp 2020, Luật Chứng khoán 2019, Nghị định 155/2020/NĐ-CP và các Thông tư liên quan, bao gồm quyền tài sản (chia cổ tức, ưu tiên mua cổ phần, chuyển nhượng) và quyền phi tài sản (tham dự, biểu quyết tại ĐHĐCĐ, tiếp cận thông tin, khởi kiện đại diện). Cổ đông lớn và cổ đông nội bộ phải công bố giao dịch để minh bạch và phòng ngừa thao túng.</w:t>
      </w:r>
    </w:p>
    <w:p w14:paraId="1377D8FC" w14:textId="110C7F00" w:rsidR="00812952" w:rsidRPr="00CA1A5B" w:rsidRDefault="00812952" w:rsidP="004171A5">
      <w:pPr>
        <w:tabs>
          <w:tab w:val="left" w:pos="851"/>
        </w:tabs>
        <w:spacing w:after="0" w:line="312" w:lineRule="auto"/>
        <w:ind w:firstLine="567"/>
        <w:jc w:val="both"/>
        <w:rPr>
          <w:rFonts w:eastAsia="Times New Roman" w:cs="Times New Roman"/>
          <w:szCs w:val="28"/>
          <w:lang w:val="vi-VN" w:eastAsia="vi-VN"/>
        </w:rPr>
      </w:pPr>
      <w:r w:rsidRPr="00CA1A5B">
        <w:rPr>
          <w:rFonts w:eastAsia="Times New Roman" w:cs="Times New Roman"/>
          <w:szCs w:val="28"/>
          <w:lang w:val="vi-VN" w:eastAsia="vi-VN"/>
        </w:rPr>
        <w:lastRenderedPageBreak/>
        <w:t>Thực tiễn cho thấy nhiều doanh nghiệp niêm yết chưa công bố thông tin đầy đủ, ĐHĐCĐ mang tính hình thức, quyền cổ đông nhỏ hạn chế, cơ chế khởi kiện đại diện chưa thực sự hiệu quả. Ngoài ra, xung đột lợi ích và giao dịch với bên liên quan thiếu minh bạch làm tăng rủi ro cho cổ đông thiểu số.</w:t>
      </w:r>
    </w:p>
    <w:p w14:paraId="6EA7C2BE" w14:textId="77CBF6F6" w:rsidR="007500BF" w:rsidRPr="00CA1A5B" w:rsidRDefault="00812952" w:rsidP="004171A5">
      <w:pPr>
        <w:tabs>
          <w:tab w:val="left" w:pos="851"/>
        </w:tabs>
        <w:spacing w:after="0" w:line="312" w:lineRule="auto"/>
        <w:ind w:firstLine="567"/>
        <w:jc w:val="both"/>
        <w:rPr>
          <w:rFonts w:eastAsia="Times New Roman" w:cs="Times New Roman"/>
          <w:szCs w:val="28"/>
          <w:lang w:val="vi-VN" w:eastAsia="vi-VN"/>
        </w:rPr>
      </w:pPr>
      <w:r w:rsidRPr="00CA1A5B">
        <w:rPr>
          <w:rFonts w:eastAsia="Times New Roman" w:cs="Times New Roman"/>
          <w:szCs w:val="28"/>
          <w:lang w:val="vi-VN" w:eastAsia="vi-VN"/>
        </w:rPr>
        <w:t>Do đó, mặc dù pháp luật đã tiến bộ, cần hoàn thiện hơn bằng cách nâng cao tính thực thi, minh bạch công bố thông tin, mở rộng cơ chế tham gia quản trị từ xa và bảo vệ quyền cổ đông thiểu số, đồng thời nội luật hóa các chuẩn mực quản trị quốc tế như OECD và ASEAN CG Scorecard để tăng uy tín thị trường chứng khoán Việt Nam.</w:t>
      </w:r>
    </w:p>
    <w:p w14:paraId="6A1F4ED5" w14:textId="3BF4FFDB" w:rsidR="00A825A7" w:rsidRPr="00CA1A5B" w:rsidRDefault="00A825A7" w:rsidP="003B3CBE">
      <w:pPr>
        <w:pStyle w:val="3"/>
        <w:rPr>
          <w:color w:val="auto"/>
          <w:lang w:val="vi-VN"/>
        </w:rPr>
      </w:pPr>
      <w:bookmarkStart w:id="99" w:name="_Toc210050123"/>
      <w:r w:rsidRPr="00CA1A5B">
        <w:rPr>
          <w:color w:val="auto"/>
          <w:lang w:val="vi-VN"/>
        </w:rPr>
        <w:t xml:space="preserve">2.1.3. </w:t>
      </w:r>
      <w:r w:rsidR="004B60DE" w:rsidRPr="00CA1A5B">
        <w:rPr>
          <w:color w:val="auto"/>
          <w:lang w:val="vi-VN"/>
        </w:rPr>
        <w:t>Quy</w:t>
      </w:r>
      <w:r w:rsidRPr="00CA1A5B">
        <w:rPr>
          <w:color w:val="auto"/>
          <w:lang w:val="vi-VN"/>
        </w:rPr>
        <w:t xml:space="preserve"> định</w:t>
      </w:r>
      <w:r w:rsidR="00DC7BD7" w:rsidRPr="00DC7BD7">
        <w:rPr>
          <w:color w:val="auto"/>
          <w:lang w:val="vi-VN"/>
        </w:rPr>
        <w:t xml:space="preserve"> pháp luật</w:t>
      </w:r>
      <w:r w:rsidRPr="00CA1A5B">
        <w:rPr>
          <w:color w:val="auto"/>
          <w:lang w:val="vi-VN"/>
        </w:rPr>
        <w:t xml:space="preserve"> về công bố thông tin và minh bạch tài chính trong công ty niêm yết</w:t>
      </w:r>
      <w:r w:rsidR="004B60DE" w:rsidRPr="00CA1A5B">
        <w:rPr>
          <w:color w:val="auto"/>
          <w:lang w:val="vi-VN"/>
        </w:rPr>
        <w:t xml:space="preserve"> </w:t>
      </w:r>
      <w:r w:rsidR="003B3CBE" w:rsidRPr="00CA1A5B">
        <w:rPr>
          <w:color w:val="auto"/>
          <w:lang w:val="vi-VN"/>
        </w:rPr>
        <w:t>trên thị trường chứng khoán</w:t>
      </w:r>
      <w:bookmarkEnd w:id="99"/>
    </w:p>
    <w:p w14:paraId="1F1F1072" w14:textId="521261F9" w:rsidR="00812952" w:rsidRPr="00CA1A5B" w:rsidRDefault="00812952" w:rsidP="004171A5">
      <w:pPr>
        <w:tabs>
          <w:tab w:val="left" w:pos="567"/>
          <w:tab w:val="left" w:pos="851"/>
        </w:tabs>
        <w:spacing w:after="0" w:line="312" w:lineRule="auto"/>
        <w:ind w:firstLine="567"/>
        <w:jc w:val="both"/>
        <w:rPr>
          <w:rFonts w:eastAsia="Times New Roman" w:cs="Times New Roman"/>
          <w:szCs w:val="28"/>
          <w:lang w:val="vi-VN"/>
        </w:rPr>
      </w:pPr>
      <w:r w:rsidRPr="00CA1A5B">
        <w:rPr>
          <w:rFonts w:eastAsia="Times New Roman" w:cs="Times New Roman"/>
          <w:szCs w:val="28"/>
          <w:lang w:val="vi-VN"/>
        </w:rPr>
        <w:t>Công bố thông tin và minh bạch tài chính là nền tảng để bảo vệ nhà đầu tư và nâng cao hiệu quả quản trị công ty niêm yết. Việt Nam đã thiết lập khung pháp lý tương đối đầy đủ qua Luật Chứng khoán 2019, Luật Doanh nghiệp 2020, Thông tư 96/2020/TT-BTC, Nghị định 155/2020/NĐ-CP và Nghị định 156/2020/NĐ-CP. Công ty niêm yết phải công bố định kỳ (báo cáo tài chính, báo cáo quản trị, báo cáo thường niên), công bố bất thường (thay đổi nhân sự, hợp đồng quan trọng) và công bố theo yêu cầu cơ quan quản lý. Thông tin phải minh bạch, kịp thời và công bằng, tránh rò rỉ nội gián.</w:t>
      </w:r>
    </w:p>
    <w:p w14:paraId="5374B891" w14:textId="1107F693" w:rsidR="007500BF" w:rsidRPr="00CA1A5B" w:rsidRDefault="00812952" w:rsidP="004171A5">
      <w:pPr>
        <w:tabs>
          <w:tab w:val="left" w:pos="567"/>
          <w:tab w:val="left" w:pos="851"/>
        </w:tabs>
        <w:spacing w:after="0" w:line="312" w:lineRule="auto"/>
        <w:ind w:firstLine="567"/>
        <w:jc w:val="both"/>
        <w:rPr>
          <w:rFonts w:eastAsia="Times New Roman" w:cs="Times New Roman"/>
          <w:szCs w:val="28"/>
          <w:lang w:val="vi-VN"/>
        </w:rPr>
      </w:pPr>
      <w:r w:rsidRPr="00CA1A5B">
        <w:rPr>
          <w:rFonts w:eastAsia="Times New Roman" w:cs="Times New Roman"/>
          <w:szCs w:val="28"/>
          <w:lang w:val="vi-VN"/>
        </w:rPr>
        <w:t>Tuy nhiên, thực tiễn còn nhiều hạn chế: công bố chậm, chất lượng nội dung thấp, báo cáo “làm đẹp số liệu”, Ủy ban kiểm toán và kiểm soát nội bộ yếu, vi phạm công bố giao dịch nội bộ chưa được xử lý nghiêm. So với chuẩn mực quốc tế như OECD hay Singapore, Việt Nam còn khoảng cách về cơ chế giám sát, kết nối dữ liệu và tính thực thi, trong khi văn hóa công bố thông tin vẫn thiên về hình thức, chưa gắn trách nhiệm pháp lý và uy tín doanh nghiệp.</w:t>
      </w:r>
    </w:p>
    <w:p w14:paraId="5C21C0BF" w14:textId="3DE0E5BD" w:rsidR="00A825A7" w:rsidRPr="00CA1A5B" w:rsidRDefault="00A825A7" w:rsidP="003B3CBE">
      <w:pPr>
        <w:pStyle w:val="2"/>
        <w:rPr>
          <w:color w:val="auto"/>
          <w:lang w:val="vi-VN"/>
        </w:rPr>
      </w:pPr>
      <w:bookmarkStart w:id="100" w:name="_Toc207464926"/>
      <w:bookmarkStart w:id="101" w:name="_Toc210050124"/>
      <w:r w:rsidRPr="00CA1A5B">
        <w:rPr>
          <w:color w:val="auto"/>
          <w:lang w:val="vi-VN"/>
        </w:rPr>
        <w:t xml:space="preserve">2.2. Đánh giá quy định </w:t>
      </w:r>
      <w:bookmarkStart w:id="102" w:name="_Hlk194483400"/>
      <w:r w:rsidRPr="00CA1A5B">
        <w:rPr>
          <w:color w:val="auto"/>
          <w:lang w:val="vi-VN"/>
        </w:rPr>
        <w:t xml:space="preserve">pháp </w:t>
      </w:r>
      <w:r w:rsidR="00841FFD" w:rsidRPr="00CA1A5B">
        <w:rPr>
          <w:color w:val="auto"/>
          <w:lang w:val="vi-VN"/>
        </w:rPr>
        <w:t>luật về quả</w:t>
      </w:r>
      <w:r w:rsidRPr="00CA1A5B">
        <w:rPr>
          <w:color w:val="auto"/>
          <w:lang w:val="vi-VN"/>
        </w:rPr>
        <w:t>n trị công ty niêm yết trên thị trường chứng khoán</w:t>
      </w:r>
      <w:bookmarkEnd w:id="102"/>
      <w:r w:rsidRPr="00CA1A5B">
        <w:rPr>
          <w:color w:val="auto"/>
          <w:lang w:val="vi-VN"/>
        </w:rPr>
        <w:t xml:space="preserve"> tại Việt Nam</w:t>
      </w:r>
      <w:bookmarkEnd w:id="100"/>
      <w:bookmarkEnd w:id="101"/>
    </w:p>
    <w:p w14:paraId="640835DB" w14:textId="5701C581" w:rsidR="007500BF" w:rsidRPr="00CA1A5B" w:rsidRDefault="00473DCF" w:rsidP="004171A5">
      <w:pPr>
        <w:tabs>
          <w:tab w:val="left" w:pos="851"/>
        </w:tabs>
        <w:spacing w:after="0" w:line="312" w:lineRule="auto"/>
        <w:ind w:firstLine="567"/>
        <w:jc w:val="both"/>
        <w:rPr>
          <w:rFonts w:eastAsia="Times New Roman" w:cs="Times New Roman"/>
          <w:szCs w:val="28"/>
          <w:lang w:val="vi-VN" w:eastAsia="vi-VN"/>
        </w:rPr>
      </w:pPr>
      <w:r w:rsidRPr="00CA1A5B">
        <w:rPr>
          <w:rFonts w:eastAsia="Times New Roman" w:cs="Times New Roman"/>
          <w:szCs w:val="28"/>
          <w:lang w:val="vi-VN" w:eastAsia="vi-VN"/>
        </w:rPr>
        <w:t xml:space="preserve">Quản trị công ty là nội dung pháp lý cốt lõi, giúp nâng cao năng lực cạnh tranh, hiệu quả sử dụng vốn, thu hút đầu tư và phòng ngừa rủi ro gian lận. Ở Việt Nam, hoàn thiện pháp luật quản trị công ty niêm yết là điều kiện quan trọng để nâng hạng thị trường chứng khoán, bảo vệ quyền lợi nhà đầu tư và củng cố niềm tin vào doanh </w:t>
      </w:r>
      <w:r w:rsidRPr="00CA1A5B">
        <w:rPr>
          <w:rFonts w:eastAsia="Times New Roman" w:cs="Times New Roman"/>
          <w:szCs w:val="28"/>
          <w:lang w:val="vi-VN" w:eastAsia="vi-VN"/>
        </w:rPr>
        <w:lastRenderedPageBreak/>
        <w:t>nghiệp. Phần này đánh giá khách quan ưu điểm và hạn chế của pháp luật hiện hành dựa trên lý luận pháp lý và thực tiễn vận hành.</w:t>
      </w:r>
    </w:p>
    <w:p w14:paraId="31374F63" w14:textId="72D8C090" w:rsidR="00A825A7" w:rsidRPr="00CA1A5B" w:rsidRDefault="00A825A7" w:rsidP="003B3CBE">
      <w:pPr>
        <w:pStyle w:val="3"/>
        <w:rPr>
          <w:color w:val="auto"/>
          <w:lang w:val="vi-VN"/>
        </w:rPr>
      </w:pPr>
      <w:bookmarkStart w:id="103" w:name="_Toc210050125"/>
      <w:r w:rsidRPr="00CA1A5B">
        <w:rPr>
          <w:color w:val="auto"/>
          <w:lang w:val="vi-VN"/>
        </w:rPr>
        <w:t>2.2.1. Ưu điểm của pháp luật</w:t>
      </w:r>
      <w:r w:rsidR="004B60DE" w:rsidRPr="00CA1A5B">
        <w:rPr>
          <w:color w:val="auto"/>
          <w:lang w:val="vi-VN"/>
        </w:rPr>
        <w:t xml:space="preserve"> trên thị trường chứng khoán</w:t>
      </w:r>
      <w:r w:rsidR="003B3CBE" w:rsidRPr="00CA1A5B">
        <w:rPr>
          <w:color w:val="auto"/>
          <w:lang w:val="vi-VN"/>
        </w:rPr>
        <w:t xml:space="preserve"> tại Việt Nam</w:t>
      </w:r>
      <w:bookmarkEnd w:id="103"/>
    </w:p>
    <w:p w14:paraId="12D36A78" w14:textId="05535ADA" w:rsidR="007500BF" w:rsidRPr="00CA1A5B" w:rsidRDefault="00473DCF" w:rsidP="004171A5">
      <w:pPr>
        <w:tabs>
          <w:tab w:val="left" w:pos="851"/>
        </w:tabs>
        <w:spacing w:after="0" w:line="312" w:lineRule="auto"/>
        <w:ind w:firstLine="567"/>
        <w:jc w:val="both"/>
        <w:rPr>
          <w:rFonts w:cs="Times New Roman"/>
          <w:szCs w:val="28"/>
          <w:lang w:val="vi-VN"/>
        </w:rPr>
      </w:pPr>
      <w:r w:rsidRPr="00CA1A5B">
        <w:rPr>
          <w:rFonts w:cs="Times New Roman"/>
          <w:szCs w:val="28"/>
          <w:lang w:val="vi-VN"/>
        </w:rPr>
        <w:t>Hệ thống pháp luật quản trị công ty niêm yết tại Việt Nam đã hình thành khung pháp lý tương đối đồng bộ, tiệm cận thông lệ quốc tế, bao gồm Luật Doanh nghiệp 2020, Luật Chứng khoán 2019 và các văn bản hướng dẫn. Khung này đảm bảo tính minh bạch, trách nhiệm của HĐQT, bảo vệ quyền cổ đông và áp dụng “pháp luật mềm” qua Thông tư 116/2020/TT-BTC, khuyến khích doanh nghiệp tự hoàn thiện và báo cáo tuân thủ. Mô hình tổ chức quản trị linh hoạt, cho phép thành lập Ban kiểm soát hoặc Ủy ban kiểm toán độc lập, giúp tăng hiệu quả giám sát, phòng ngừa xung đột lợi ích và phù hợp với thực tiễn quốc tế. Hệ thống công bố thông tin được chuẩn hóa, gồm công bố định kỳ, bất thường và theo yêu cầu, đồng thời chuyển đổi dần sang chuẩn mực IFRS, nâng cao minh bạch và chất lượng tài chính. Quyền cổ đông, đặc biệt cổ đông thiểu số, được mở rộng với ngưỡng sở hữu giảm còn 5%, góp phần tăng tính dân chủ trong quản trị và bảo vệ nhà đầu tư nhỏ lẻ.</w:t>
      </w:r>
    </w:p>
    <w:p w14:paraId="61866469" w14:textId="6AD9C96B" w:rsidR="00A825A7" w:rsidRPr="00CA1A5B" w:rsidRDefault="00A825A7" w:rsidP="003B3CBE">
      <w:pPr>
        <w:pStyle w:val="3"/>
        <w:rPr>
          <w:color w:val="auto"/>
          <w:lang w:val="vi-VN"/>
        </w:rPr>
      </w:pPr>
      <w:bookmarkStart w:id="104" w:name="_Toc210050126"/>
      <w:r w:rsidRPr="00CA1A5B">
        <w:rPr>
          <w:color w:val="auto"/>
          <w:lang w:val="vi-VN"/>
        </w:rPr>
        <w:t>2.2.2. Hạn chế của pháp luật</w:t>
      </w:r>
      <w:r w:rsidR="004B60DE" w:rsidRPr="00CA1A5B">
        <w:rPr>
          <w:color w:val="auto"/>
          <w:lang w:val="vi-VN"/>
        </w:rPr>
        <w:t xml:space="preserve"> trên thị trường chứng khoán</w:t>
      </w:r>
      <w:r w:rsidR="003B3CBE" w:rsidRPr="00CA1A5B">
        <w:rPr>
          <w:color w:val="auto"/>
          <w:lang w:val="vi-VN"/>
        </w:rPr>
        <w:t xml:space="preserve"> tại Việt Nam</w:t>
      </w:r>
      <w:bookmarkEnd w:id="104"/>
    </w:p>
    <w:p w14:paraId="0EE4E1D5" w14:textId="0623B3D4" w:rsidR="007428A7" w:rsidRPr="00CA1A5B" w:rsidRDefault="00473DCF" w:rsidP="004171A5">
      <w:pPr>
        <w:tabs>
          <w:tab w:val="left" w:pos="851"/>
        </w:tabs>
        <w:spacing w:after="0" w:line="312" w:lineRule="auto"/>
        <w:ind w:firstLine="567"/>
        <w:jc w:val="both"/>
        <w:rPr>
          <w:rFonts w:cs="Times New Roman"/>
          <w:szCs w:val="28"/>
          <w:lang w:val="vi-VN"/>
        </w:rPr>
      </w:pPr>
      <w:r w:rsidRPr="00CA1A5B">
        <w:rPr>
          <w:rFonts w:cs="Times New Roman"/>
          <w:szCs w:val="28"/>
          <w:lang w:val="vi-VN"/>
        </w:rPr>
        <w:t>Hệ thống pháp luật quản trị công ty niêm yết tại Việt Nam còn một số hạn chế. Cấu trúc pháp lý phân tán, thiếu liên kết chặt chẽ giữa Luật Doanh nghiệp và Luật Chứng khoán, khiến việc thực thi và giám sát gặp khó khăn, dẫn đến các vụ vi phạm nghiêm trọng như Tân Hoàng Minh hay FLC. Cơ chế chế tài chưa đủ mạnh, chưa cá nhân hóa trách nhiệm, khiến lãnh đạo doanh nghiệp dễ né tránh hậu quả pháp lý. Thiếu thiết chế giám sát kiểm toán độc lập và chất lượng báo cáo tài chính chưa đảm bảo, gây rủi ro cho minh bạch thông tin và quản trị nội bộ. Quyền cổ đông thiểu số tuy được mở rộng nhưng khó thực thi do thiếu cơ chế hỗ trợ, khởi kiện tập thể và hạ tầng công nghệ còn hạn chế, đặc biệt tại các địa phương xa trung tâm.</w:t>
      </w:r>
    </w:p>
    <w:p w14:paraId="591834C2" w14:textId="77777777" w:rsidR="003B3CBE" w:rsidRPr="00CA1A5B" w:rsidRDefault="003B3CBE">
      <w:pPr>
        <w:spacing w:after="0" w:line="240" w:lineRule="auto"/>
        <w:rPr>
          <w:rFonts w:eastAsia="Times New Roman" w:cs="Times New Roman"/>
          <w:b/>
          <w:bCs/>
          <w:szCs w:val="28"/>
          <w:lang w:val="vi-VN"/>
        </w:rPr>
      </w:pPr>
      <w:bookmarkStart w:id="105" w:name="_Toc207464927"/>
      <w:r w:rsidRPr="00CA1A5B">
        <w:rPr>
          <w:rFonts w:cs="Times New Roman"/>
          <w:szCs w:val="28"/>
          <w:lang w:val="vi-VN"/>
        </w:rPr>
        <w:br w:type="page"/>
      </w:r>
    </w:p>
    <w:p w14:paraId="528EB76E" w14:textId="696EC213" w:rsidR="005F69CC" w:rsidRPr="00CA1A5B" w:rsidRDefault="005F69CC" w:rsidP="003B3CBE">
      <w:pPr>
        <w:pStyle w:val="1"/>
        <w:rPr>
          <w:lang w:val="vi-VN"/>
        </w:rPr>
      </w:pPr>
      <w:bookmarkStart w:id="106" w:name="_Toc210050127"/>
      <w:r w:rsidRPr="00CA1A5B">
        <w:rPr>
          <w:lang w:val="vi-VN"/>
        </w:rPr>
        <w:lastRenderedPageBreak/>
        <w:t>Tiểu kết Chương 2</w:t>
      </w:r>
      <w:bookmarkEnd w:id="105"/>
      <w:bookmarkEnd w:id="106"/>
    </w:p>
    <w:p w14:paraId="3CC4050A" w14:textId="77777777" w:rsidR="003B3CBE" w:rsidRPr="00CA1A5B" w:rsidRDefault="003B3CBE" w:rsidP="004171A5">
      <w:pPr>
        <w:tabs>
          <w:tab w:val="left" w:pos="567"/>
          <w:tab w:val="left" w:pos="851"/>
        </w:tabs>
        <w:spacing w:after="0" w:line="312" w:lineRule="auto"/>
        <w:ind w:firstLine="567"/>
        <w:jc w:val="both"/>
        <w:rPr>
          <w:rFonts w:eastAsia="Times New Roman" w:cs="Times New Roman"/>
          <w:szCs w:val="28"/>
          <w:lang w:val="vi-VN" w:eastAsia="vi-VN"/>
        </w:rPr>
      </w:pPr>
    </w:p>
    <w:p w14:paraId="7D971300" w14:textId="78D92096" w:rsidR="00EE189C" w:rsidRPr="00CA1A5B" w:rsidRDefault="00473DCF" w:rsidP="004171A5">
      <w:pPr>
        <w:tabs>
          <w:tab w:val="left" w:pos="567"/>
          <w:tab w:val="left" w:pos="851"/>
        </w:tabs>
        <w:spacing w:after="0" w:line="312" w:lineRule="auto"/>
        <w:ind w:firstLine="567"/>
        <w:jc w:val="both"/>
        <w:rPr>
          <w:rFonts w:cs="Times New Roman"/>
          <w:szCs w:val="28"/>
          <w:lang w:val="vi-VN"/>
        </w:rPr>
      </w:pPr>
      <w:r w:rsidRPr="00CA1A5B">
        <w:rPr>
          <w:rFonts w:eastAsia="Times New Roman" w:cs="Times New Roman"/>
          <w:szCs w:val="28"/>
          <w:lang w:val="vi-VN" w:eastAsia="vi-VN"/>
        </w:rPr>
        <w:t>Chương 2 phân tích thực trạng pháp luật quản trị công ty niêm yết tại Việt Nam, tập trung vào kiểm soát nội bộ, quyền cổ đông và công bố thông tin. Pháp luật đã xây dựng khung cơ bản, tiệm cận thông lệ quốc tế với mô hình quản trị linh hoạt và tăng cường vai trò thành viên độc lập, nhưng vẫn tồn tại hạn chế về cấu trúc pháp lý, giám sát kiểm toán, chế tài cá nhân và thực thi quyền cổ đông thiểu số. Những phân tích này làm cơ sở để đề xuất hoàn thiện pháp luật về quản trị công ty niêm yết.</w:t>
      </w:r>
    </w:p>
    <w:p w14:paraId="2CA3BC89" w14:textId="2084A00C" w:rsidR="00EE189C" w:rsidRPr="00CA1A5B" w:rsidRDefault="00EE189C" w:rsidP="004171A5">
      <w:pPr>
        <w:tabs>
          <w:tab w:val="left" w:pos="567"/>
          <w:tab w:val="left" w:pos="851"/>
        </w:tabs>
        <w:spacing w:after="0" w:line="312" w:lineRule="auto"/>
        <w:ind w:firstLine="567"/>
        <w:jc w:val="both"/>
        <w:rPr>
          <w:rFonts w:cs="Times New Roman"/>
          <w:szCs w:val="28"/>
          <w:lang w:val="vi-VN"/>
        </w:rPr>
      </w:pPr>
    </w:p>
    <w:p w14:paraId="1AFCC2C1" w14:textId="6DC82A25" w:rsidR="00EE189C" w:rsidRPr="00CA1A5B" w:rsidRDefault="00EE189C" w:rsidP="004171A5">
      <w:pPr>
        <w:tabs>
          <w:tab w:val="left" w:pos="567"/>
          <w:tab w:val="left" w:pos="851"/>
        </w:tabs>
        <w:spacing w:after="0" w:line="312" w:lineRule="auto"/>
        <w:ind w:firstLine="567"/>
        <w:jc w:val="both"/>
        <w:rPr>
          <w:rFonts w:cs="Times New Roman"/>
          <w:szCs w:val="28"/>
          <w:lang w:val="vi-VN"/>
        </w:rPr>
      </w:pPr>
    </w:p>
    <w:p w14:paraId="536CD03B" w14:textId="77777777" w:rsidR="00EE189C" w:rsidRPr="00CA1A5B" w:rsidRDefault="00EE189C" w:rsidP="004171A5">
      <w:pPr>
        <w:tabs>
          <w:tab w:val="left" w:pos="567"/>
          <w:tab w:val="left" w:pos="851"/>
        </w:tabs>
        <w:spacing w:after="0" w:line="312" w:lineRule="auto"/>
        <w:ind w:firstLine="567"/>
        <w:jc w:val="both"/>
        <w:rPr>
          <w:rFonts w:cs="Times New Roman"/>
          <w:szCs w:val="28"/>
          <w:lang w:val="vi-VN"/>
        </w:rPr>
      </w:pPr>
    </w:p>
    <w:p w14:paraId="1740C76F" w14:textId="16E081EC" w:rsidR="00131BA1" w:rsidRPr="00CA1A5B" w:rsidRDefault="00131BA1" w:rsidP="004171A5">
      <w:pPr>
        <w:tabs>
          <w:tab w:val="left" w:pos="567"/>
          <w:tab w:val="left" w:pos="851"/>
        </w:tabs>
        <w:spacing w:after="0" w:line="312" w:lineRule="auto"/>
        <w:ind w:firstLine="567"/>
        <w:jc w:val="both"/>
        <w:rPr>
          <w:rFonts w:cs="Times New Roman"/>
          <w:szCs w:val="28"/>
          <w:lang w:val="vi-VN"/>
        </w:rPr>
      </w:pPr>
    </w:p>
    <w:p w14:paraId="3DE4F242" w14:textId="132E984F" w:rsidR="004E36A3" w:rsidRPr="00CA1A5B" w:rsidRDefault="004E36A3" w:rsidP="004171A5">
      <w:pPr>
        <w:tabs>
          <w:tab w:val="left" w:pos="567"/>
          <w:tab w:val="left" w:pos="851"/>
        </w:tabs>
        <w:spacing w:after="0" w:line="312" w:lineRule="auto"/>
        <w:ind w:firstLine="567"/>
        <w:jc w:val="both"/>
        <w:rPr>
          <w:rFonts w:cs="Times New Roman"/>
          <w:szCs w:val="28"/>
          <w:lang w:val="vi-VN"/>
        </w:rPr>
      </w:pPr>
    </w:p>
    <w:p w14:paraId="1CE6BF8B" w14:textId="77777777" w:rsidR="00131BA1" w:rsidRPr="00CA1A5B" w:rsidRDefault="00131BA1" w:rsidP="004171A5">
      <w:pPr>
        <w:tabs>
          <w:tab w:val="left" w:pos="567"/>
          <w:tab w:val="left" w:pos="851"/>
        </w:tabs>
        <w:spacing w:after="0" w:line="312" w:lineRule="auto"/>
        <w:ind w:firstLine="567"/>
        <w:jc w:val="both"/>
        <w:rPr>
          <w:rFonts w:cs="Times New Roman"/>
          <w:szCs w:val="28"/>
          <w:lang w:val="vi-VN"/>
        </w:rPr>
      </w:pPr>
    </w:p>
    <w:p w14:paraId="1343B12C" w14:textId="77777777" w:rsidR="003B3CBE" w:rsidRPr="00CA1A5B" w:rsidRDefault="003B3CBE">
      <w:pPr>
        <w:spacing w:after="0" w:line="240" w:lineRule="auto"/>
        <w:rPr>
          <w:rFonts w:cs="Times New Roman"/>
          <w:b/>
          <w:szCs w:val="28"/>
          <w:lang w:val="vi-VN"/>
        </w:rPr>
      </w:pPr>
      <w:bookmarkStart w:id="107" w:name="_Toc207464928"/>
      <w:r w:rsidRPr="00CA1A5B">
        <w:rPr>
          <w:lang w:val="vi-VN"/>
        </w:rPr>
        <w:br w:type="page"/>
      </w:r>
    </w:p>
    <w:p w14:paraId="42A6F97D" w14:textId="1BDD48EF" w:rsidR="003B3CBE" w:rsidRPr="00CA1A5B" w:rsidRDefault="005F69CC" w:rsidP="003B3CBE">
      <w:pPr>
        <w:pStyle w:val="1"/>
        <w:rPr>
          <w:lang w:val="vi-VN"/>
        </w:rPr>
      </w:pPr>
      <w:bookmarkStart w:id="108" w:name="_Toc210050128"/>
      <w:r w:rsidRPr="00CA1A5B">
        <w:rPr>
          <w:lang w:val="vi-VN"/>
        </w:rPr>
        <w:lastRenderedPageBreak/>
        <w:t>CHƯƠNG 3</w:t>
      </w:r>
      <w:bookmarkEnd w:id="108"/>
    </w:p>
    <w:p w14:paraId="49C8E506" w14:textId="450096D3" w:rsidR="00A825A7" w:rsidRPr="00CA1A5B" w:rsidRDefault="00A825A7" w:rsidP="003B3CBE">
      <w:pPr>
        <w:pStyle w:val="1"/>
        <w:rPr>
          <w:lang w:val="vi-VN"/>
        </w:rPr>
      </w:pPr>
      <w:bookmarkStart w:id="109" w:name="_Toc210050129"/>
      <w:r w:rsidRPr="00CA1A5B">
        <w:rPr>
          <w:lang w:val="vi-VN"/>
        </w:rPr>
        <w:t xml:space="preserve">THỰC TIỄN </w:t>
      </w:r>
      <w:r w:rsidR="007F0145" w:rsidRPr="00CA1A5B">
        <w:rPr>
          <w:lang w:val="vi-VN"/>
        </w:rPr>
        <w:t>PHÁP LUẬT VỀ QUẢN TRỊ CÔNG TY NIÊM YẾT</w:t>
      </w:r>
      <w:r w:rsidR="00105D5B" w:rsidRPr="00CA1A5B">
        <w:rPr>
          <w:lang w:val="vi-VN"/>
        </w:rPr>
        <w:t xml:space="preserve"> TRÊN THỊ TRƯỜNG CHỨNG KHOÁN TẠI VIỆT NAM</w:t>
      </w:r>
      <w:r w:rsidR="007F0145" w:rsidRPr="00CA1A5B">
        <w:rPr>
          <w:lang w:val="vi-VN"/>
        </w:rPr>
        <w:t xml:space="preserve"> VÀ GIẢI PHÁP HOÀN THIỆN, NÂNG CAO HIỆU QUẢ THỰC THI TẠI VIỆT NAM</w:t>
      </w:r>
      <w:bookmarkEnd w:id="107"/>
      <w:bookmarkEnd w:id="109"/>
    </w:p>
    <w:p w14:paraId="3CF352B5" w14:textId="77777777" w:rsidR="003B3CBE" w:rsidRPr="00CA1A5B" w:rsidRDefault="003B3CBE" w:rsidP="004171A5">
      <w:pPr>
        <w:pStyle w:val="Heading2"/>
        <w:numPr>
          <w:ilvl w:val="0"/>
          <w:numId w:val="0"/>
        </w:numPr>
        <w:tabs>
          <w:tab w:val="left" w:pos="851"/>
        </w:tabs>
        <w:spacing w:before="0" w:after="0" w:line="312" w:lineRule="auto"/>
        <w:ind w:firstLine="567"/>
        <w:rPr>
          <w:rFonts w:cs="Times New Roman"/>
          <w:sz w:val="28"/>
          <w:szCs w:val="28"/>
          <w:lang w:val="vi-VN"/>
        </w:rPr>
      </w:pPr>
      <w:bookmarkStart w:id="110" w:name="_Toc207464929"/>
    </w:p>
    <w:p w14:paraId="329F3E7F" w14:textId="6BFAB0BB" w:rsidR="003F08BA" w:rsidRPr="00CA1A5B" w:rsidRDefault="003F08BA" w:rsidP="003B3CBE">
      <w:pPr>
        <w:pStyle w:val="2"/>
        <w:rPr>
          <w:color w:val="auto"/>
          <w:lang w:val="vi-VN"/>
        </w:rPr>
      </w:pPr>
      <w:bookmarkStart w:id="111" w:name="_Toc210050130"/>
      <w:r w:rsidRPr="00CA1A5B">
        <w:rPr>
          <w:color w:val="auto"/>
          <w:lang w:val="vi-VN"/>
        </w:rPr>
        <w:t>3.1. Thực tiễn thực hiện pháp luật về quán trị công ty niêm yết trên thị trường chứng khoán tại Việt Nam</w:t>
      </w:r>
      <w:bookmarkEnd w:id="110"/>
      <w:bookmarkEnd w:id="111"/>
    </w:p>
    <w:p w14:paraId="5C12354C" w14:textId="453EEB01" w:rsidR="003F08BA" w:rsidRPr="00CA1A5B" w:rsidRDefault="003F08BA" w:rsidP="003B3CBE">
      <w:pPr>
        <w:pStyle w:val="3"/>
        <w:rPr>
          <w:color w:val="auto"/>
          <w:lang w:val="vi-VN"/>
        </w:rPr>
      </w:pPr>
      <w:bookmarkStart w:id="112" w:name="_Toc207464930"/>
      <w:bookmarkStart w:id="113" w:name="_Toc210050131"/>
      <w:r w:rsidRPr="00CA1A5B">
        <w:rPr>
          <w:color w:val="auto"/>
          <w:lang w:val="vi-VN"/>
        </w:rPr>
        <w:t>3.1.1. Kết quả đạt được trong thực hiện pháp luật về quán trị công ty niêm yết trên thị trường chứng khoán</w:t>
      </w:r>
      <w:bookmarkEnd w:id="112"/>
      <w:bookmarkEnd w:id="113"/>
    </w:p>
    <w:p w14:paraId="3D85D7DF" w14:textId="544A8C40" w:rsidR="007F0145" w:rsidRPr="00CA1A5B" w:rsidRDefault="00473DCF" w:rsidP="004171A5">
      <w:pPr>
        <w:pStyle w:val="NormalWeb"/>
        <w:tabs>
          <w:tab w:val="left" w:pos="851"/>
        </w:tabs>
        <w:spacing w:before="0" w:beforeAutospacing="0" w:after="0" w:afterAutospacing="0" w:line="312" w:lineRule="auto"/>
        <w:ind w:firstLine="567"/>
        <w:jc w:val="both"/>
        <w:rPr>
          <w:sz w:val="28"/>
          <w:szCs w:val="28"/>
          <w:lang w:val="vi-VN"/>
        </w:rPr>
      </w:pPr>
      <w:r w:rsidRPr="00CA1A5B">
        <w:rPr>
          <w:sz w:val="28"/>
          <w:szCs w:val="28"/>
          <w:lang w:val="vi-VN"/>
        </w:rPr>
        <w:t>Hiện nay hội nhập và phát triển thị trường, pháp luật quản trị công ty niêm yết tại Việt Nam đã đạt một số kết quả khả quan. Luật Doanh nghiệp 2020 và Luật Chứng khoán 2019 cùng các văn bản hướng dẫn đã xây dựng khung pháp lý toàn diện, tiệm cận chuẩn mực quốc tế, nâng cao minh bạch thông tin, củng cố vai trò HĐQT và thành viên độc lập, đồng thời thúc đẩy áp dụng các tiêu chuẩn ESG. Hệ thống công bố thông tin được chuẩn hóa, vi phạm giảm đáng kể, đặc biệt ở các doanh nghiệp lớn như VN30 và có vốn FDI, trong khi các doanh nghiệp điển hình như FPT và Vinamilk đã minh chứng hiệu quả của việc tuân thủ pháp luật và áp dụng quản trị tốt, tạo lợi thế cạnh tranh và uy tín thị trường. Tuy nhiên, kết quả này vẫn tập trung chủ yếu ở các doanh nghiệp lớn, còn hạn chế ở năng lực giám sát của cơ quan quản lý và các doanh nghiệp nhỏ.</w:t>
      </w:r>
    </w:p>
    <w:p w14:paraId="2CB4ABB2" w14:textId="6411EF22" w:rsidR="003F08BA" w:rsidRPr="00CA1A5B" w:rsidRDefault="00E64D00" w:rsidP="003B3CBE">
      <w:pPr>
        <w:pStyle w:val="3"/>
        <w:rPr>
          <w:color w:val="auto"/>
          <w:lang w:val="vi-VN"/>
        </w:rPr>
      </w:pPr>
      <w:bookmarkStart w:id="114" w:name="_Toc207464931"/>
      <w:bookmarkStart w:id="115" w:name="_Toc210050132"/>
      <w:r w:rsidRPr="00CA1A5B">
        <w:rPr>
          <w:color w:val="auto"/>
          <w:lang w:val="vi-VN"/>
        </w:rPr>
        <w:t xml:space="preserve">3.1.2. Đánh giá những </w:t>
      </w:r>
      <w:r w:rsidR="003F08BA" w:rsidRPr="00CA1A5B">
        <w:rPr>
          <w:color w:val="auto"/>
          <w:lang w:val="vi-VN"/>
        </w:rPr>
        <w:t>vướng mắc trong thực tiễn thực hiệ</w:t>
      </w:r>
      <w:r w:rsidRPr="00CA1A5B">
        <w:rPr>
          <w:color w:val="auto"/>
          <w:lang w:val="vi-VN"/>
        </w:rPr>
        <w:t xml:space="preserve">n </w:t>
      </w:r>
      <w:r w:rsidR="003F08BA" w:rsidRPr="00CA1A5B">
        <w:rPr>
          <w:color w:val="auto"/>
          <w:lang w:val="vi-VN"/>
        </w:rPr>
        <w:t>áp dụng pháp luật về</w:t>
      </w:r>
      <w:r w:rsidR="006F4C8D" w:rsidRPr="00CA1A5B">
        <w:rPr>
          <w:color w:val="auto"/>
          <w:lang w:val="vi-VN"/>
        </w:rPr>
        <w:t xml:space="preserve"> quán trị công ty niêm yết trên thị trường chứng khoán tại Việt Nam</w:t>
      </w:r>
      <w:bookmarkEnd w:id="114"/>
      <w:bookmarkEnd w:id="115"/>
    </w:p>
    <w:p w14:paraId="45F0906C" w14:textId="4539BFD7" w:rsidR="003A67DF" w:rsidRPr="00CA1A5B" w:rsidRDefault="00473DCF" w:rsidP="004171A5">
      <w:pPr>
        <w:pStyle w:val="NormalWeb"/>
        <w:tabs>
          <w:tab w:val="left" w:pos="851"/>
        </w:tabs>
        <w:spacing w:before="0" w:beforeAutospacing="0" w:after="0" w:afterAutospacing="0" w:line="312" w:lineRule="auto"/>
        <w:ind w:firstLine="567"/>
        <w:jc w:val="both"/>
        <w:rPr>
          <w:sz w:val="28"/>
          <w:szCs w:val="28"/>
          <w:lang w:val="vi-VN"/>
        </w:rPr>
      </w:pPr>
      <w:r w:rsidRPr="00CA1A5B">
        <w:rPr>
          <w:sz w:val="28"/>
          <w:szCs w:val="28"/>
          <w:lang w:val="vi-VN"/>
        </w:rPr>
        <w:t xml:space="preserve">Mặc dù pháp luật quản trị công ty niêm yết tại Việt Nam đã được hoàn thiện, thực tế triển khai vẫn còn nhiều bất cập. Kiểm soát nội bộ ở nhiều doanh nghiệp vẫn hình thức, thiếu chuẩn mực như COSO và bộ phận kiểm toán nội bộ chưa đủ độc lập, dẫn đến rủi ro gian lận và thất thoát vốn. Quyền cổ đông, đặc biệt cổ đông thiểu số, dù được mở rộng nhưng khó tiếp cận thông tin và bảo vệ quyền lợi do thủ tục rườm rà, hạ tầng công nghệ hạn chế. Minh bạch thông tin còn yếu, vi phạm công bố tài chính vẫn phổ biến, chế tài chưa đủ mạnh để răn đe, và hệ thống giám sát độc lập chưa hình thành. Văn hóa quản trị mang tính gia đình trị và tập trung quyền lực làm suy giảm hiệu quả quản trị. Những hạn chế này khiến quyền lợi nhà đầu tư bị ảnh </w:t>
      </w:r>
      <w:r w:rsidRPr="00CA1A5B">
        <w:rPr>
          <w:sz w:val="28"/>
          <w:szCs w:val="28"/>
          <w:lang w:val="vi-VN"/>
        </w:rPr>
        <w:lastRenderedPageBreak/>
        <w:t>hưởng, giảm niềm tin thị trường và cản trở mục tiêu nâng hạng chứng khoán Việt Nam.</w:t>
      </w:r>
    </w:p>
    <w:p w14:paraId="2A2B9E63" w14:textId="522553B3" w:rsidR="003F08BA" w:rsidRPr="00CA1A5B" w:rsidRDefault="003F08BA" w:rsidP="003B3CBE">
      <w:pPr>
        <w:pStyle w:val="3"/>
        <w:rPr>
          <w:color w:val="auto"/>
          <w:lang w:val="vi-VN"/>
        </w:rPr>
      </w:pPr>
      <w:bookmarkStart w:id="116" w:name="_Toc210050133"/>
      <w:r w:rsidRPr="00CA1A5B">
        <w:rPr>
          <w:color w:val="auto"/>
          <w:lang w:val="vi-VN"/>
        </w:rPr>
        <w:t>3.1.3. Nguyên nhân của những vướng mắc</w:t>
      </w:r>
      <w:r w:rsidR="004B60DE" w:rsidRPr="00CA1A5B">
        <w:rPr>
          <w:color w:val="auto"/>
          <w:lang w:val="vi-VN"/>
        </w:rPr>
        <w:t xml:space="preserve"> về pháp luật trên thị trường chứng </w:t>
      </w:r>
      <w:r w:rsidR="003B3CBE" w:rsidRPr="00CA1A5B">
        <w:rPr>
          <w:color w:val="auto"/>
          <w:lang w:val="vi-VN"/>
        </w:rPr>
        <w:t>khoán</w:t>
      </w:r>
      <w:bookmarkEnd w:id="116"/>
    </w:p>
    <w:p w14:paraId="65CFA4FD" w14:textId="68DF77CB" w:rsidR="006B12A8" w:rsidRPr="00CA1A5B" w:rsidRDefault="00473DCF" w:rsidP="004171A5">
      <w:pPr>
        <w:pStyle w:val="NormalWeb"/>
        <w:tabs>
          <w:tab w:val="left" w:pos="851"/>
        </w:tabs>
        <w:spacing w:before="0" w:beforeAutospacing="0" w:after="0" w:afterAutospacing="0" w:line="312" w:lineRule="auto"/>
        <w:ind w:firstLine="567"/>
        <w:jc w:val="both"/>
        <w:rPr>
          <w:b/>
          <w:bCs/>
          <w:sz w:val="28"/>
          <w:szCs w:val="28"/>
          <w:lang w:val="vi-VN"/>
        </w:rPr>
      </w:pPr>
      <w:r w:rsidRPr="00CA1A5B">
        <w:rPr>
          <w:sz w:val="28"/>
          <w:szCs w:val="28"/>
          <w:lang w:val="vi-VN"/>
        </w:rPr>
        <w:t>Những vướng mắc trong quản trị công ty niêm yết tại Việt Nam xuất phát từ nhiều yếu tố. Hệ thống pháp luật còn thiếu đồng bộ, chế tài chưa đủ mạnh và tiêu chí thực thi chưa rõ ràng. Năng lực quản trị nội bộ yếu, văn hóa doanh nghiệp tập trung quyền lực vào nhóm sáng lập, khiến giám sát mang tính hình thức. Hệ thống giám sát nhà nước còn hạn chế, thiếu cơ chế chia sẻ dữ liệu và giám sát kiểm toán độc lập. Đồng thời, khoảng cách so với chuẩn mực quốc tế về minh bạch, bảo vệ cổ đông thiểu số và xếp hạng doanh nghiệp khiến niềm tin nhà đầu tư quốc tế bị ảnh hưởng.</w:t>
      </w:r>
    </w:p>
    <w:p w14:paraId="41D0C2A8" w14:textId="50C3C09A" w:rsidR="003F08BA" w:rsidRPr="00CA1A5B" w:rsidRDefault="003F08BA" w:rsidP="003B3CBE">
      <w:pPr>
        <w:pStyle w:val="2"/>
        <w:rPr>
          <w:color w:val="auto"/>
          <w:lang w:val="vi-VN"/>
        </w:rPr>
      </w:pPr>
      <w:bookmarkStart w:id="117" w:name="_Toc207464932"/>
      <w:bookmarkStart w:id="118" w:name="_Toc210050134"/>
      <w:r w:rsidRPr="00CA1A5B">
        <w:rPr>
          <w:color w:val="auto"/>
          <w:lang w:val="vi-VN"/>
        </w:rPr>
        <w:t xml:space="preserve">3.2. Giải pháp hoàn thiện pháp luật và nâng cao hiệu quả thực hiện pháp luật về quán trị công ty niêm yết trên thị trường chứng khoán </w:t>
      </w:r>
      <w:r w:rsidR="004B60DE" w:rsidRPr="00CA1A5B">
        <w:rPr>
          <w:color w:val="auto"/>
          <w:lang w:val="vi-VN"/>
        </w:rPr>
        <w:t>tại Việt Nam</w:t>
      </w:r>
      <w:bookmarkEnd w:id="117"/>
      <w:bookmarkEnd w:id="118"/>
    </w:p>
    <w:p w14:paraId="282837E9" w14:textId="55594449" w:rsidR="003F08BA" w:rsidRPr="00CA1A5B" w:rsidRDefault="003F08BA" w:rsidP="003B3CBE">
      <w:pPr>
        <w:pStyle w:val="3"/>
        <w:rPr>
          <w:color w:val="auto"/>
          <w:lang w:val="vi-VN"/>
        </w:rPr>
      </w:pPr>
      <w:bookmarkStart w:id="119" w:name="_Toc207464933"/>
      <w:bookmarkStart w:id="120" w:name="_Toc210050135"/>
      <w:r w:rsidRPr="00CA1A5B">
        <w:rPr>
          <w:color w:val="auto"/>
          <w:lang w:val="vi-VN"/>
        </w:rPr>
        <w:t>3.2.1. Giải pháp hoàn thiện pháp luật về</w:t>
      </w:r>
      <w:r w:rsidR="009E7129" w:rsidRPr="00CA1A5B">
        <w:rPr>
          <w:color w:val="auto"/>
          <w:lang w:val="vi-VN"/>
        </w:rPr>
        <w:t xml:space="preserve"> quả</w:t>
      </w:r>
      <w:r w:rsidRPr="00CA1A5B">
        <w:rPr>
          <w:color w:val="auto"/>
          <w:lang w:val="vi-VN"/>
        </w:rPr>
        <w:t xml:space="preserve">n trị công ty niêm yết trên thị trường chứng khoán </w:t>
      </w:r>
      <w:r w:rsidR="004B60DE" w:rsidRPr="00CA1A5B">
        <w:rPr>
          <w:color w:val="auto"/>
          <w:lang w:val="vi-VN"/>
        </w:rPr>
        <w:t>tại Việt Nam</w:t>
      </w:r>
      <w:bookmarkEnd w:id="119"/>
      <w:bookmarkEnd w:id="120"/>
    </w:p>
    <w:p w14:paraId="38F0AC6A" w14:textId="1521CB53" w:rsidR="006B12A8" w:rsidRPr="00CA1A5B" w:rsidRDefault="00473DCF" w:rsidP="004171A5">
      <w:pPr>
        <w:pStyle w:val="NormalWeb"/>
        <w:tabs>
          <w:tab w:val="left" w:pos="851"/>
        </w:tabs>
        <w:spacing w:before="0" w:beforeAutospacing="0" w:after="0" w:afterAutospacing="0" w:line="312" w:lineRule="auto"/>
        <w:ind w:firstLine="567"/>
        <w:jc w:val="both"/>
        <w:rPr>
          <w:sz w:val="28"/>
          <w:szCs w:val="28"/>
          <w:lang w:val="vi-VN"/>
        </w:rPr>
      </w:pPr>
      <w:r w:rsidRPr="00CA1A5B">
        <w:rPr>
          <w:sz w:val="28"/>
          <w:szCs w:val="28"/>
          <w:lang w:val="vi-VN"/>
        </w:rPr>
        <w:t>Hoàn thiện pháp luật quản trị công ty niêm yết tại Việt Nam cần sửa đổi Luật Doanh nghiệp 2020 và Luật Chứng khoán 2019 để cụ thể hóa các chuẩn mực quốc tế, như tiêu chí độc lập của HĐQT và nghĩa vụ giải trình của lãnh đạo. Các chuẩn mực quản trị mềm như hệ thống kiểm soát nội bộ COSO hay minh bạch giao dịch liên kết cần được pháp điển hóa thành quy định bắt buộc, giúp giảm rủi ro gian lận và nâng cao minh bạch. Đồng thời, chế tài vi phạm cần được tăng cường, bao gồm phạt nặng hơn và truy cứu trách nhiệm cá nhân của thành viên HĐQT hoặc ban điều hành vi phạm. Cơ chế bảo vệ cổ đông thiểu số cũng cần hoàn thiện, cho phép khởi kiện đại diện và thành lập các tổ chức hỗ trợ nhà đầu tư nhỏ lẻ, nâng cao tỷ lệ tham gia biểu quyết và giám sát doanh nghiệp. Hệ thống công bố thông tin cần hiện đại hóa với công nghệ dữ liệu lớn, cảnh báo sớm sai lệch và mở quyền truy cập công khai để nâng cao minh bạch, giảm bất cân xứng thông tin, đồng thời hỗ trợ hội nhập quốc tế. Cuối cùng, việc thiết lập thiết chế giám sát kiểm toán công độc lập sẽ đảm bảo tính tin cậy của báo cáo tài chính, nâng cao chất lượng quản trị và uy tín thị trường.</w:t>
      </w:r>
    </w:p>
    <w:p w14:paraId="7CFE9C0A" w14:textId="08CF5E90" w:rsidR="003F08BA" w:rsidRPr="00CA1A5B" w:rsidRDefault="003F08BA" w:rsidP="003B3CBE">
      <w:pPr>
        <w:pStyle w:val="3"/>
        <w:rPr>
          <w:color w:val="auto"/>
          <w:lang w:val="vi-VN"/>
        </w:rPr>
      </w:pPr>
      <w:bookmarkStart w:id="121" w:name="_Toc207464934"/>
      <w:bookmarkStart w:id="122" w:name="_Toc210050136"/>
      <w:r w:rsidRPr="00CA1A5B">
        <w:rPr>
          <w:color w:val="auto"/>
          <w:lang w:val="vi-VN"/>
        </w:rPr>
        <w:lastRenderedPageBreak/>
        <w:t>3.2.2. Giải pháp nâng cao hiệu quả thực hiện pháp luật về quán trị công ty niêm yết trên thị trường chứng khoán</w:t>
      </w:r>
      <w:r w:rsidR="004B60DE" w:rsidRPr="00CA1A5B">
        <w:rPr>
          <w:color w:val="auto"/>
          <w:lang w:val="vi-VN"/>
        </w:rPr>
        <w:t xml:space="preserve"> tại Việt Nam</w:t>
      </w:r>
      <w:bookmarkEnd w:id="121"/>
      <w:bookmarkEnd w:id="122"/>
    </w:p>
    <w:p w14:paraId="4E4EBCBD" w14:textId="3E6D89D6" w:rsidR="006B12A8" w:rsidRPr="00CA1A5B" w:rsidRDefault="00473DCF" w:rsidP="004171A5">
      <w:pPr>
        <w:pStyle w:val="NormalWeb"/>
        <w:tabs>
          <w:tab w:val="left" w:pos="851"/>
        </w:tabs>
        <w:spacing w:before="0" w:beforeAutospacing="0" w:after="0" w:afterAutospacing="0" w:line="312" w:lineRule="auto"/>
        <w:ind w:firstLine="567"/>
        <w:jc w:val="both"/>
        <w:rPr>
          <w:sz w:val="28"/>
          <w:szCs w:val="28"/>
          <w:lang w:val="vi-VN"/>
        </w:rPr>
      </w:pPr>
      <w:r w:rsidRPr="00CA1A5B">
        <w:rPr>
          <w:sz w:val="28"/>
          <w:szCs w:val="28"/>
          <w:lang w:val="vi-VN"/>
        </w:rPr>
        <w:t>Để nâng cao hiệu quả thực thi pháp luật về quản trị công ty niêm yết, cần tập trung vào việc tăng cường năng lực thể chế của cơ quan quản lý thông qua phối hợp, chia sẻ dữ liệu và xây dựng hệ thống cảnh báo sớm. Đồng thời, triển khai đào tạo và cấp chứng chỉ quốc tế cho HĐQT độc lập, kiểm toán viên nội bộ và kiểm soát viên, kết hợp với việc thúc đẩy văn hóa tuân thủ và đạo đức nghề nghiệp trong doanh nghiệp. Cơ chế đánh giá hiệu quả thi hành pháp luật cần được xây dựng với các chỉ số định lượng công khai, kết hợp giám sát từ báo chí chuyên ngành và tổ chức xã hội để tăng sức ép tuân thủ. Bên cạnh đó, khuyến khích doanh nghiệp tự nguyện áp dụng mô hình quản trị tiên tiến theo chuẩn OECD, ESG hay báo cáo tích hợp nhằm lan tỏa văn hóa quản trị tốt. Chỉ khi các giải pháp về pháp luật và cơ chế thực thi được triển khai đồng bộ, quản trị công ty niêm yết mới phát huy hiệu quả, nâng cao chất lượng doanh nghiệp và củng cố niềm tin vào thị trường chứng khoán Việt Nam.</w:t>
      </w:r>
    </w:p>
    <w:p w14:paraId="7FC4E7B8" w14:textId="77777777" w:rsidR="00A36462" w:rsidRDefault="00A36462" w:rsidP="00A36462">
      <w:pPr>
        <w:spacing w:after="0" w:line="240" w:lineRule="auto"/>
        <w:jc w:val="center"/>
        <w:rPr>
          <w:b/>
          <w:bCs/>
          <w:lang w:val="vi-VN"/>
        </w:rPr>
      </w:pPr>
      <w:bookmarkStart w:id="123" w:name="_Toc207464935"/>
    </w:p>
    <w:p w14:paraId="32B8CC40" w14:textId="56BBDAC7" w:rsidR="003B3CBE" w:rsidRDefault="005F69CC" w:rsidP="00A36462">
      <w:pPr>
        <w:spacing w:after="0" w:line="240" w:lineRule="auto"/>
        <w:jc w:val="center"/>
        <w:rPr>
          <w:b/>
          <w:bCs/>
          <w:lang w:val="vi-VN"/>
        </w:rPr>
      </w:pPr>
      <w:r w:rsidRPr="00A36462">
        <w:rPr>
          <w:b/>
          <w:bCs/>
          <w:lang w:val="vi-VN"/>
        </w:rPr>
        <w:t>Tiểu kết Chương 3</w:t>
      </w:r>
      <w:bookmarkEnd w:id="123"/>
    </w:p>
    <w:p w14:paraId="07F901BA" w14:textId="77777777" w:rsidR="00A36462" w:rsidRPr="00A36462" w:rsidRDefault="00A36462" w:rsidP="00A36462">
      <w:pPr>
        <w:spacing w:after="0" w:line="240" w:lineRule="auto"/>
        <w:jc w:val="center"/>
        <w:rPr>
          <w:rFonts w:eastAsia="Times New Roman" w:cs="Times New Roman"/>
          <w:b/>
          <w:bCs/>
          <w:szCs w:val="28"/>
          <w:lang w:val="vi-VN"/>
        </w:rPr>
      </w:pPr>
    </w:p>
    <w:p w14:paraId="17BE5D9D" w14:textId="76443BD8" w:rsidR="004E36A3" w:rsidRPr="00CA1A5B" w:rsidRDefault="00473DCF" w:rsidP="004171A5">
      <w:pPr>
        <w:pStyle w:val="NormalWeb"/>
        <w:tabs>
          <w:tab w:val="left" w:pos="851"/>
        </w:tabs>
        <w:spacing w:before="0" w:beforeAutospacing="0" w:after="0" w:afterAutospacing="0" w:line="312" w:lineRule="auto"/>
        <w:ind w:firstLine="567"/>
        <w:jc w:val="both"/>
        <w:rPr>
          <w:sz w:val="28"/>
          <w:szCs w:val="28"/>
          <w:lang w:val="vi-VN"/>
        </w:rPr>
      </w:pPr>
      <w:r w:rsidRPr="00CA1A5B">
        <w:rPr>
          <w:sz w:val="28"/>
          <w:szCs w:val="28"/>
          <w:lang w:val="vi-VN"/>
        </w:rPr>
        <w:t>Chương 3 phân tích thực tiễn quản trị công ty niêm yết tại Việt Nam, chỉ ra rằng dù khung pháp lý đã cải thiện, việc thực thi vẫn yếu do pháp luật chưa đồng bộ, chế tài nhẹ, kiểm soát nội bộ và giám sát nhà nước hạn chế, cổ đông thiểu số thiếu bảo vệ và văn hóa quản trị còn hình thức. Đề án đề xuất hoàn thiện luật, tăng chế tài, hiện đại hóa công bố thông tin, giám sát kiểm toán độc lập và bảo vệ cổ đông, kết hợp nâng cao năng lực thể chế và thúc đẩy văn hóa tuân thủ. Quản trị hiệu quả chỉ đạt được khi pháp luật, giám sát, văn hóa doanh nghiệp và xã hội phối hợp hài hòa, tạo nền tảng cho phát triển bền vững và hội nhập quốc tế.</w:t>
      </w:r>
    </w:p>
    <w:p w14:paraId="69C36D3C" w14:textId="09428253" w:rsidR="004E36A3" w:rsidRPr="00CA1A5B" w:rsidRDefault="004E36A3" w:rsidP="004171A5">
      <w:pPr>
        <w:pStyle w:val="NormalWeb"/>
        <w:tabs>
          <w:tab w:val="left" w:pos="851"/>
        </w:tabs>
        <w:spacing w:before="0" w:beforeAutospacing="0" w:after="0" w:afterAutospacing="0" w:line="312" w:lineRule="auto"/>
        <w:ind w:firstLine="567"/>
        <w:jc w:val="both"/>
        <w:rPr>
          <w:sz w:val="28"/>
          <w:szCs w:val="28"/>
          <w:lang w:val="vi-VN"/>
        </w:rPr>
      </w:pPr>
    </w:p>
    <w:p w14:paraId="578E505D" w14:textId="09ADF20E" w:rsidR="004E36A3" w:rsidRPr="00CA1A5B" w:rsidRDefault="004E36A3" w:rsidP="004171A5">
      <w:pPr>
        <w:pStyle w:val="NormalWeb"/>
        <w:tabs>
          <w:tab w:val="left" w:pos="851"/>
        </w:tabs>
        <w:spacing w:before="0" w:beforeAutospacing="0" w:after="0" w:afterAutospacing="0" w:line="312" w:lineRule="auto"/>
        <w:ind w:firstLine="567"/>
        <w:jc w:val="both"/>
        <w:rPr>
          <w:sz w:val="28"/>
          <w:szCs w:val="28"/>
          <w:lang w:val="vi-VN"/>
        </w:rPr>
      </w:pPr>
    </w:p>
    <w:p w14:paraId="712BB6A2" w14:textId="743F1002" w:rsidR="004E36A3" w:rsidRPr="00CA1A5B" w:rsidRDefault="004E36A3" w:rsidP="004171A5">
      <w:pPr>
        <w:pStyle w:val="NormalWeb"/>
        <w:tabs>
          <w:tab w:val="left" w:pos="851"/>
        </w:tabs>
        <w:spacing w:before="0" w:beforeAutospacing="0" w:after="0" w:afterAutospacing="0" w:line="312" w:lineRule="auto"/>
        <w:ind w:firstLine="567"/>
        <w:jc w:val="both"/>
        <w:rPr>
          <w:sz w:val="28"/>
          <w:szCs w:val="28"/>
          <w:lang w:val="vi-VN"/>
        </w:rPr>
      </w:pPr>
    </w:p>
    <w:p w14:paraId="325614D6" w14:textId="22B4503E" w:rsidR="00217200" w:rsidRPr="00CA1A5B" w:rsidRDefault="00217200" w:rsidP="004171A5">
      <w:pPr>
        <w:pStyle w:val="NormalWeb"/>
        <w:tabs>
          <w:tab w:val="left" w:pos="851"/>
        </w:tabs>
        <w:spacing w:before="0" w:beforeAutospacing="0" w:after="0" w:afterAutospacing="0" w:line="312" w:lineRule="auto"/>
        <w:ind w:firstLine="567"/>
        <w:jc w:val="both"/>
        <w:rPr>
          <w:sz w:val="28"/>
          <w:szCs w:val="28"/>
          <w:lang w:val="vi-VN"/>
        </w:rPr>
      </w:pPr>
    </w:p>
    <w:p w14:paraId="7A77235A" w14:textId="479422D0" w:rsidR="00217200" w:rsidRPr="00CA1A5B" w:rsidRDefault="00217200" w:rsidP="004171A5">
      <w:pPr>
        <w:pStyle w:val="NormalWeb"/>
        <w:tabs>
          <w:tab w:val="left" w:pos="851"/>
        </w:tabs>
        <w:spacing w:before="0" w:beforeAutospacing="0" w:after="0" w:afterAutospacing="0" w:line="312" w:lineRule="auto"/>
        <w:ind w:firstLine="567"/>
        <w:jc w:val="both"/>
        <w:rPr>
          <w:sz w:val="28"/>
          <w:szCs w:val="28"/>
          <w:lang w:val="vi-VN"/>
        </w:rPr>
      </w:pPr>
    </w:p>
    <w:p w14:paraId="2B07B111" w14:textId="76C3FBF5" w:rsidR="003B3CBE" w:rsidRDefault="003B3CBE">
      <w:pPr>
        <w:spacing w:after="0" w:line="240" w:lineRule="auto"/>
        <w:rPr>
          <w:rFonts w:eastAsia="Times New Roman" w:cs="Times New Roman"/>
          <w:b/>
          <w:bCs/>
          <w:szCs w:val="28"/>
          <w:lang w:val="vi-VN"/>
        </w:rPr>
      </w:pPr>
      <w:bookmarkStart w:id="124" w:name="_Toc207464936"/>
    </w:p>
    <w:p w14:paraId="1C3D51AF" w14:textId="77777777" w:rsidR="00A36462" w:rsidRPr="00CA1A5B" w:rsidRDefault="00A36462">
      <w:pPr>
        <w:spacing w:after="0" w:line="240" w:lineRule="auto"/>
        <w:rPr>
          <w:rFonts w:eastAsia="Times New Roman" w:cs="Times New Roman"/>
          <w:b/>
          <w:bCs/>
          <w:szCs w:val="28"/>
          <w:lang w:val="vi-VN"/>
        </w:rPr>
      </w:pPr>
    </w:p>
    <w:p w14:paraId="1611B19D" w14:textId="01761B73" w:rsidR="005F69CC" w:rsidRPr="00CA1A5B" w:rsidRDefault="005F69CC" w:rsidP="003B3CBE">
      <w:pPr>
        <w:pStyle w:val="1"/>
        <w:rPr>
          <w:lang w:val="vi-VN"/>
        </w:rPr>
      </w:pPr>
      <w:bookmarkStart w:id="125" w:name="_Toc210050137"/>
      <w:r w:rsidRPr="00CA1A5B">
        <w:rPr>
          <w:lang w:val="vi-VN"/>
        </w:rPr>
        <w:lastRenderedPageBreak/>
        <w:t>KẾT LUẬN</w:t>
      </w:r>
      <w:bookmarkEnd w:id="124"/>
      <w:bookmarkEnd w:id="125"/>
    </w:p>
    <w:p w14:paraId="11A831F2" w14:textId="77777777" w:rsidR="003B3CBE" w:rsidRPr="00CA1A5B" w:rsidRDefault="003B3CBE" w:rsidP="004171A5">
      <w:pPr>
        <w:pStyle w:val="NormalWeb"/>
        <w:tabs>
          <w:tab w:val="left" w:pos="851"/>
        </w:tabs>
        <w:spacing w:before="0" w:beforeAutospacing="0" w:after="0" w:afterAutospacing="0" w:line="312" w:lineRule="auto"/>
        <w:ind w:firstLine="567"/>
        <w:jc w:val="both"/>
        <w:rPr>
          <w:sz w:val="28"/>
          <w:szCs w:val="28"/>
          <w:lang w:val="vi-VN"/>
        </w:rPr>
      </w:pPr>
    </w:p>
    <w:p w14:paraId="2CB2726B" w14:textId="07242B92" w:rsidR="006B12A8" w:rsidRPr="00CA1A5B" w:rsidRDefault="00473DCF" w:rsidP="004171A5">
      <w:pPr>
        <w:pStyle w:val="NormalWeb"/>
        <w:tabs>
          <w:tab w:val="left" w:pos="851"/>
        </w:tabs>
        <w:spacing w:before="0" w:beforeAutospacing="0" w:after="0" w:afterAutospacing="0" w:line="312" w:lineRule="auto"/>
        <w:ind w:firstLine="567"/>
        <w:jc w:val="both"/>
        <w:rPr>
          <w:sz w:val="28"/>
          <w:szCs w:val="28"/>
          <w:lang w:val="vi-VN"/>
        </w:rPr>
      </w:pPr>
      <w:r w:rsidRPr="00CA1A5B">
        <w:rPr>
          <w:sz w:val="28"/>
          <w:szCs w:val="28"/>
          <w:lang w:val="vi-VN"/>
        </w:rPr>
        <w:t>Đề án khẳng định quản trị công ty là nền tảng cho sự phát triển bền vững doanh nghiệp và minh bạch thị trường chứng khoán. Ở Việt Nam, dù pháp luật đã được cải thiện và tiếp cận chuẩn mực quốc tế, thực tiễn còn hạn chế do năng lực quản trị, giám sát và văn hóa doanh nghiệp chưa đầy đủ, cùng khoảng cách với chuẩn mực quốc tế. Đề án đề xuất hoàn thiện pháp luật và nâng cao hiệu quả thực thi thông qua đào tạo, đánh giá hiệu quả, xây dựng chỉ số quản trị minh bạch và thúc đẩy giám sát bên ngoài. Thành công quản trị công ty niêm yết đòi hỏi một hệ sinh thái pháp lý – thể chế – doanh nghiệp vận hành hài hòa, góp phần nâng cao niềm tin nhà đầu tư và phát triển bền vững thị trường chứng khoán.</w:t>
      </w:r>
    </w:p>
    <w:p w14:paraId="4D34D6FD" w14:textId="77777777" w:rsidR="00DF0CDB" w:rsidRPr="00CA1A5B" w:rsidRDefault="00DF0CDB" w:rsidP="004171A5">
      <w:pPr>
        <w:pStyle w:val="NormalWeb"/>
        <w:tabs>
          <w:tab w:val="left" w:pos="851"/>
        </w:tabs>
        <w:spacing w:before="0" w:beforeAutospacing="0" w:after="0" w:afterAutospacing="0" w:line="312" w:lineRule="auto"/>
        <w:ind w:firstLine="567"/>
        <w:jc w:val="both"/>
        <w:rPr>
          <w:sz w:val="28"/>
          <w:szCs w:val="28"/>
          <w:lang w:val="vi-VN"/>
        </w:rPr>
      </w:pPr>
    </w:p>
    <w:p w14:paraId="3D5E4AFB" w14:textId="656F6562" w:rsidR="004E36A3" w:rsidRPr="00CA1A5B" w:rsidRDefault="004E36A3" w:rsidP="004171A5">
      <w:pPr>
        <w:pStyle w:val="NormalWeb"/>
        <w:tabs>
          <w:tab w:val="left" w:pos="851"/>
        </w:tabs>
        <w:spacing w:before="0" w:beforeAutospacing="0" w:after="0" w:afterAutospacing="0" w:line="312" w:lineRule="auto"/>
        <w:ind w:firstLine="567"/>
        <w:jc w:val="both"/>
        <w:rPr>
          <w:sz w:val="28"/>
          <w:szCs w:val="28"/>
          <w:lang w:val="vi-VN"/>
        </w:rPr>
      </w:pPr>
    </w:p>
    <w:p w14:paraId="43199FA0" w14:textId="77777777" w:rsidR="00DF0CDB" w:rsidRPr="00CA1A5B" w:rsidRDefault="00DF0CDB" w:rsidP="004171A5">
      <w:pPr>
        <w:pStyle w:val="NormalWeb"/>
        <w:tabs>
          <w:tab w:val="left" w:pos="851"/>
        </w:tabs>
        <w:spacing w:before="0" w:beforeAutospacing="0" w:after="0" w:afterAutospacing="0" w:line="312" w:lineRule="auto"/>
        <w:ind w:firstLine="567"/>
        <w:jc w:val="both"/>
        <w:rPr>
          <w:sz w:val="28"/>
          <w:szCs w:val="28"/>
          <w:lang w:val="vi-VN"/>
        </w:rPr>
      </w:pPr>
    </w:p>
    <w:p w14:paraId="48D5927A" w14:textId="77777777" w:rsidR="005F69CC" w:rsidRPr="006456A0" w:rsidRDefault="005F69CC" w:rsidP="004171A5">
      <w:pPr>
        <w:tabs>
          <w:tab w:val="left" w:pos="567"/>
          <w:tab w:val="left" w:pos="851"/>
        </w:tabs>
        <w:spacing w:after="0" w:line="312" w:lineRule="auto"/>
        <w:ind w:firstLine="567"/>
        <w:jc w:val="both"/>
        <w:rPr>
          <w:rFonts w:cs="Times New Roman"/>
          <w:szCs w:val="28"/>
          <w:lang w:val="vi-VN"/>
        </w:rPr>
      </w:pPr>
    </w:p>
    <w:p w14:paraId="6B14B135" w14:textId="77777777" w:rsidR="003B3CBE" w:rsidRPr="006456A0" w:rsidRDefault="003B3CBE">
      <w:pPr>
        <w:spacing w:after="0" w:line="240" w:lineRule="auto"/>
        <w:rPr>
          <w:rFonts w:cs="Times New Roman"/>
          <w:szCs w:val="28"/>
          <w:lang w:val="vi-VN"/>
        </w:rPr>
        <w:sectPr w:rsidR="003B3CBE" w:rsidRPr="006456A0" w:rsidSect="004171A5">
          <w:footerReference w:type="default" r:id="rId11"/>
          <w:pgSz w:w="12240" w:h="15840"/>
          <w:pgMar w:top="1418" w:right="1134" w:bottom="1418" w:left="1701" w:header="720" w:footer="720" w:gutter="0"/>
          <w:pgNumType w:start="1"/>
          <w:cols w:space="720"/>
          <w:docGrid w:linePitch="360"/>
        </w:sectPr>
      </w:pPr>
    </w:p>
    <w:p w14:paraId="5508D786" w14:textId="4666AAE7" w:rsidR="0076049F" w:rsidRPr="006456A0" w:rsidRDefault="003B3CBE" w:rsidP="003B3CBE">
      <w:pPr>
        <w:pStyle w:val="1"/>
        <w:rPr>
          <w:lang w:val="vi-VN"/>
        </w:rPr>
      </w:pPr>
      <w:bookmarkStart w:id="126" w:name="_Toc210050138"/>
      <w:r w:rsidRPr="006456A0">
        <w:rPr>
          <w:lang w:val="vi-VN"/>
        </w:rPr>
        <w:lastRenderedPageBreak/>
        <w:t>DANH MỤC TÀI LIỆU THAM KHẢO</w:t>
      </w:r>
      <w:bookmarkEnd w:id="126"/>
    </w:p>
    <w:p w14:paraId="5F8ED73F" w14:textId="77777777" w:rsidR="003B3CBE" w:rsidRPr="00CA1A5B" w:rsidRDefault="003B3CBE" w:rsidP="003B3CBE">
      <w:pPr>
        <w:pStyle w:val="NormalWeb"/>
        <w:tabs>
          <w:tab w:val="left" w:pos="851"/>
        </w:tabs>
        <w:spacing w:before="0" w:beforeAutospacing="0" w:after="0" w:afterAutospacing="0" w:line="360" w:lineRule="auto"/>
        <w:ind w:firstLine="567"/>
        <w:jc w:val="both"/>
        <w:rPr>
          <w:sz w:val="26"/>
          <w:szCs w:val="26"/>
          <w:lang w:val="vi-VN"/>
        </w:rPr>
      </w:pPr>
      <w:r w:rsidRPr="00CA1A5B">
        <w:rPr>
          <w:rStyle w:val="Strong"/>
          <w:sz w:val="26"/>
          <w:szCs w:val="26"/>
          <w:lang w:val="vi-VN"/>
        </w:rPr>
        <w:t>I. VĂN BẢN PHÁP LUẬT.</w:t>
      </w:r>
    </w:p>
    <w:p w14:paraId="05E4814E" w14:textId="77777777" w:rsidR="003B3CBE" w:rsidRPr="006456A0" w:rsidRDefault="003B3CBE" w:rsidP="003B3CBE">
      <w:pPr>
        <w:pStyle w:val="NormalWeb"/>
        <w:numPr>
          <w:ilvl w:val="0"/>
          <w:numId w:val="16"/>
        </w:numPr>
        <w:tabs>
          <w:tab w:val="left" w:pos="851"/>
        </w:tabs>
        <w:spacing w:before="0" w:beforeAutospacing="0" w:after="0" w:afterAutospacing="0" w:line="360" w:lineRule="auto"/>
        <w:ind w:left="0" w:firstLine="567"/>
        <w:jc w:val="both"/>
        <w:rPr>
          <w:sz w:val="26"/>
          <w:szCs w:val="26"/>
          <w:lang w:val="vi-VN"/>
        </w:rPr>
      </w:pPr>
      <w:r w:rsidRPr="006456A0">
        <w:rPr>
          <w:sz w:val="26"/>
          <w:szCs w:val="26"/>
          <w:lang w:val="vi-VN"/>
        </w:rPr>
        <w:t>Bộ Tài chính (2020), Thông tư số 96/2020/TT-BTC về công bố thông tin trên thị trường chứng khoán, Nxb Chính trị Quốc gia, Hà Nội.</w:t>
      </w:r>
    </w:p>
    <w:p w14:paraId="2A4132A7" w14:textId="77777777" w:rsidR="003B3CBE" w:rsidRPr="006456A0" w:rsidRDefault="003B3CBE" w:rsidP="003B3CBE">
      <w:pPr>
        <w:pStyle w:val="NormalWeb"/>
        <w:numPr>
          <w:ilvl w:val="0"/>
          <w:numId w:val="16"/>
        </w:numPr>
        <w:tabs>
          <w:tab w:val="left" w:pos="851"/>
        </w:tabs>
        <w:spacing w:before="0" w:beforeAutospacing="0" w:after="0" w:afterAutospacing="0" w:line="360" w:lineRule="auto"/>
        <w:ind w:left="0" w:firstLine="567"/>
        <w:jc w:val="both"/>
        <w:rPr>
          <w:sz w:val="26"/>
          <w:szCs w:val="26"/>
          <w:lang w:val="vi-VN"/>
        </w:rPr>
      </w:pPr>
      <w:r w:rsidRPr="006456A0">
        <w:rPr>
          <w:sz w:val="26"/>
          <w:szCs w:val="26"/>
          <w:lang w:val="vi-VN"/>
        </w:rPr>
        <w:t>Bộ Tài chính (2021), Thông tư số 08/2021/TT-BTC ban hành chuẩn mực kiểm toán nội bộ Việt Nam, Nxb Chính trị Quốc gia, Hà Nội.</w:t>
      </w:r>
    </w:p>
    <w:p w14:paraId="2240F5AE" w14:textId="77777777" w:rsidR="003B3CBE" w:rsidRPr="006456A0" w:rsidRDefault="003B3CBE" w:rsidP="003B3CBE">
      <w:pPr>
        <w:pStyle w:val="NormalWeb"/>
        <w:numPr>
          <w:ilvl w:val="0"/>
          <w:numId w:val="16"/>
        </w:numPr>
        <w:tabs>
          <w:tab w:val="left" w:pos="851"/>
        </w:tabs>
        <w:spacing w:before="0" w:beforeAutospacing="0" w:after="0" w:afterAutospacing="0" w:line="360" w:lineRule="auto"/>
        <w:ind w:left="0" w:firstLine="567"/>
        <w:jc w:val="both"/>
        <w:rPr>
          <w:sz w:val="26"/>
          <w:szCs w:val="26"/>
          <w:lang w:val="vi-VN"/>
        </w:rPr>
      </w:pPr>
      <w:r w:rsidRPr="006456A0">
        <w:rPr>
          <w:sz w:val="26"/>
          <w:szCs w:val="26"/>
          <w:lang w:val="vi-VN"/>
        </w:rPr>
        <w:t>Chính phủ (2020), Nghị định số 155/2020/NĐ-CP quy định chi tiết thi hành một số điều của Luật Chứng khoán, Nxb Chính trị Quốc gia, Hà Nội.</w:t>
      </w:r>
    </w:p>
    <w:p w14:paraId="311DD2DA" w14:textId="77777777" w:rsidR="003B3CBE" w:rsidRPr="006456A0" w:rsidRDefault="003B3CBE" w:rsidP="003B3CBE">
      <w:pPr>
        <w:pStyle w:val="NormalWeb"/>
        <w:numPr>
          <w:ilvl w:val="0"/>
          <w:numId w:val="16"/>
        </w:numPr>
        <w:tabs>
          <w:tab w:val="left" w:pos="851"/>
        </w:tabs>
        <w:spacing w:before="0" w:beforeAutospacing="0" w:after="0" w:afterAutospacing="0" w:line="360" w:lineRule="auto"/>
        <w:ind w:left="0" w:firstLine="567"/>
        <w:jc w:val="both"/>
        <w:rPr>
          <w:sz w:val="26"/>
          <w:szCs w:val="26"/>
          <w:lang w:val="vi-VN"/>
        </w:rPr>
      </w:pPr>
      <w:r w:rsidRPr="006456A0">
        <w:rPr>
          <w:sz w:val="26"/>
          <w:szCs w:val="26"/>
          <w:lang w:val="vi-VN"/>
        </w:rPr>
        <w:t>Chính phủ (2020), Nghị định số 156/2020/NĐ-CP quy định về xử phạt vi phạm hành chính trong lĩnh vực chứng khoán và thị trường chứng khoán, Nxb Chính trị Quốc gia, Hà Nội.</w:t>
      </w:r>
    </w:p>
    <w:p w14:paraId="602EC957" w14:textId="77777777" w:rsidR="003B3CBE" w:rsidRPr="006456A0" w:rsidRDefault="003B3CBE" w:rsidP="003B3CBE">
      <w:pPr>
        <w:pStyle w:val="NormalWeb"/>
        <w:numPr>
          <w:ilvl w:val="0"/>
          <w:numId w:val="16"/>
        </w:numPr>
        <w:tabs>
          <w:tab w:val="left" w:pos="851"/>
        </w:tabs>
        <w:spacing w:before="0" w:beforeAutospacing="0" w:after="0" w:afterAutospacing="0" w:line="360" w:lineRule="auto"/>
        <w:ind w:left="0" w:firstLine="567"/>
        <w:jc w:val="both"/>
        <w:rPr>
          <w:sz w:val="26"/>
          <w:szCs w:val="26"/>
          <w:lang w:val="vi-VN"/>
        </w:rPr>
      </w:pPr>
      <w:r w:rsidRPr="006456A0">
        <w:rPr>
          <w:sz w:val="26"/>
          <w:szCs w:val="26"/>
          <w:lang w:val="vi-VN"/>
        </w:rPr>
        <w:t>Chính phủ (2021), Nghị định số 128/2021/NĐ-CP sửa đổi, bổ sung một số điều của Nghị định số 156/2020/NĐ-CP, Nxb Chính trị Quốc gia, Hà Nội.</w:t>
      </w:r>
    </w:p>
    <w:p w14:paraId="7DEEE7C4" w14:textId="77777777" w:rsidR="003B3CBE" w:rsidRPr="006456A0" w:rsidRDefault="003B3CBE" w:rsidP="003B3CBE">
      <w:pPr>
        <w:pStyle w:val="NormalWeb"/>
        <w:numPr>
          <w:ilvl w:val="0"/>
          <w:numId w:val="16"/>
        </w:numPr>
        <w:tabs>
          <w:tab w:val="left" w:pos="851"/>
        </w:tabs>
        <w:spacing w:before="0" w:beforeAutospacing="0" w:after="0" w:afterAutospacing="0" w:line="360" w:lineRule="auto"/>
        <w:ind w:left="0" w:firstLine="567"/>
        <w:jc w:val="both"/>
        <w:rPr>
          <w:sz w:val="26"/>
          <w:szCs w:val="26"/>
          <w:lang w:val="vi-VN"/>
        </w:rPr>
      </w:pPr>
      <w:r w:rsidRPr="006456A0">
        <w:rPr>
          <w:sz w:val="26"/>
          <w:szCs w:val="26"/>
          <w:lang w:val="vi-VN"/>
        </w:rPr>
        <w:t>Quốc hội (2015), Luật Kế toán số 88/2015/QH13, Nxb Chính trị Quốc gia, Hà Nội.</w:t>
      </w:r>
    </w:p>
    <w:p w14:paraId="513E5040" w14:textId="77777777" w:rsidR="003B3CBE" w:rsidRPr="006456A0" w:rsidRDefault="003B3CBE" w:rsidP="003B3CBE">
      <w:pPr>
        <w:pStyle w:val="NormalWeb"/>
        <w:numPr>
          <w:ilvl w:val="0"/>
          <w:numId w:val="16"/>
        </w:numPr>
        <w:tabs>
          <w:tab w:val="left" w:pos="851"/>
        </w:tabs>
        <w:spacing w:before="0" w:beforeAutospacing="0" w:after="0" w:afterAutospacing="0" w:line="360" w:lineRule="auto"/>
        <w:ind w:left="0" w:firstLine="567"/>
        <w:jc w:val="both"/>
        <w:rPr>
          <w:sz w:val="26"/>
          <w:szCs w:val="26"/>
          <w:lang w:val="vi-VN"/>
        </w:rPr>
      </w:pPr>
      <w:r w:rsidRPr="006456A0">
        <w:rPr>
          <w:sz w:val="26"/>
          <w:szCs w:val="26"/>
          <w:lang w:val="vi-VN"/>
        </w:rPr>
        <w:t>Quốc hội (2019), Luật Chứng khoán số 54/2019/QH14, Nxb Chính trị Quốc gia, Hà Nội.</w:t>
      </w:r>
    </w:p>
    <w:p w14:paraId="5E997F70" w14:textId="77777777" w:rsidR="003B3CBE" w:rsidRPr="006456A0" w:rsidRDefault="003B3CBE" w:rsidP="003B3CBE">
      <w:pPr>
        <w:pStyle w:val="NormalWeb"/>
        <w:numPr>
          <w:ilvl w:val="0"/>
          <w:numId w:val="16"/>
        </w:numPr>
        <w:tabs>
          <w:tab w:val="left" w:pos="851"/>
        </w:tabs>
        <w:spacing w:before="0" w:beforeAutospacing="0" w:after="0" w:afterAutospacing="0" w:line="360" w:lineRule="auto"/>
        <w:ind w:left="0" w:firstLine="567"/>
        <w:jc w:val="both"/>
        <w:rPr>
          <w:sz w:val="26"/>
          <w:szCs w:val="26"/>
          <w:lang w:val="vi-VN"/>
        </w:rPr>
      </w:pPr>
      <w:r w:rsidRPr="006456A0">
        <w:rPr>
          <w:sz w:val="26"/>
          <w:szCs w:val="26"/>
          <w:lang w:val="vi-VN"/>
        </w:rPr>
        <w:t>Quốc hội (2020), Luật Doanh nghiệp số 59/2020/QH14, Nxb Chính trị Quốc gia, Hà Nội.</w:t>
      </w:r>
    </w:p>
    <w:p w14:paraId="41BAE3DF" w14:textId="77777777" w:rsidR="003B3CBE" w:rsidRPr="00CA1A5B" w:rsidRDefault="003B3CBE" w:rsidP="003B3CBE">
      <w:pPr>
        <w:pStyle w:val="NormalWeb"/>
        <w:tabs>
          <w:tab w:val="left" w:pos="851"/>
        </w:tabs>
        <w:spacing w:before="0" w:beforeAutospacing="0" w:after="0" w:afterAutospacing="0" w:line="360" w:lineRule="auto"/>
        <w:ind w:firstLine="567"/>
        <w:jc w:val="both"/>
        <w:rPr>
          <w:sz w:val="26"/>
          <w:szCs w:val="26"/>
          <w:lang w:val="vi-VN"/>
        </w:rPr>
      </w:pPr>
      <w:r w:rsidRPr="006456A0">
        <w:rPr>
          <w:rStyle w:val="Strong"/>
          <w:sz w:val="26"/>
          <w:szCs w:val="26"/>
          <w:lang w:val="vi-VN"/>
        </w:rPr>
        <w:t xml:space="preserve">II. </w:t>
      </w:r>
      <w:commentRangeStart w:id="127"/>
      <w:r w:rsidRPr="006456A0">
        <w:rPr>
          <w:rStyle w:val="Strong"/>
          <w:sz w:val="26"/>
          <w:szCs w:val="26"/>
          <w:lang w:val="vi-VN"/>
        </w:rPr>
        <w:t>TÀI LIỆU THAM KHẢO</w:t>
      </w:r>
      <w:commentRangeEnd w:id="127"/>
      <w:r w:rsidRPr="00CA1A5B">
        <w:rPr>
          <w:rStyle w:val="CommentReference"/>
          <w:rFonts w:eastAsiaTheme="minorHAnsi"/>
          <w:sz w:val="26"/>
          <w:szCs w:val="26"/>
        </w:rPr>
        <w:commentReference w:id="127"/>
      </w:r>
      <w:r w:rsidRPr="006456A0">
        <w:rPr>
          <w:rStyle w:val="Strong"/>
          <w:sz w:val="26"/>
          <w:szCs w:val="26"/>
          <w:lang w:val="vi-VN"/>
        </w:rPr>
        <w:t>.</w:t>
      </w:r>
    </w:p>
    <w:p w14:paraId="39C4C957" w14:textId="77777777" w:rsidR="003B3CBE" w:rsidRPr="00CA1A5B" w:rsidRDefault="003B3CBE" w:rsidP="003B3CBE">
      <w:pPr>
        <w:pStyle w:val="NormalWeb"/>
        <w:tabs>
          <w:tab w:val="left" w:pos="851"/>
        </w:tabs>
        <w:spacing w:before="0" w:beforeAutospacing="0" w:after="0" w:afterAutospacing="0" w:line="360" w:lineRule="auto"/>
        <w:ind w:firstLine="567"/>
        <w:jc w:val="both"/>
        <w:rPr>
          <w:sz w:val="26"/>
          <w:szCs w:val="26"/>
          <w:lang w:val="vi-VN"/>
        </w:rPr>
      </w:pPr>
      <w:r w:rsidRPr="00CA1A5B">
        <w:rPr>
          <w:rStyle w:val="Strong"/>
          <w:sz w:val="26"/>
          <w:szCs w:val="26"/>
          <w:lang w:val="vi-VN"/>
        </w:rPr>
        <w:t>2.1. Tài liệu tham khảo tiếng Việt.</w:t>
      </w:r>
    </w:p>
    <w:p w14:paraId="4D6CD497" w14:textId="77777777" w:rsidR="003B3CBE" w:rsidRPr="006456A0" w:rsidRDefault="003B3CBE" w:rsidP="003B3CBE">
      <w:pPr>
        <w:pStyle w:val="NormalWeb"/>
        <w:numPr>
          <w:ilvl w:val="0"/>
          <w:numId w:val="17"/>
        </w:numPr>
        <w:tabs>
          <w:tab w:val="left" w:pos="851"/>
        </w:tabs>
        <w:spacing w:before="0" w:beforeAutospacing="0" w:after="0" w:afterAutospacing="0" w:line="360" w:lineRule="auto"/>
        <w:ind w:left="0" w:firstLine="567"/>
        <w:jc w:val="both"/>
        <w:rPr>
          <w:sz w:val="26"/>
          <w:szCs w:val="26"/>
          <w:lang w:val="vi-VN"/>
        </w:rPr>
      </w:pPr>
      <w:r w:rsidRPr="006456A0">
        <w:rPr>
          <w:sz w:val="26"/>
          <w:szCs w:val="26"/>
          <w:lang w:val="vi-VN"/>
        </w:rPr>
        <w:t>An Thị Kim Vụ, Ngọc Toàn Bùi &amp; Đức Thắng Trần (2025), Các yếu tố ảnh hưởng đến việc áp dụng báo cáo tích hợp tại các công ty niêm yết ở Việt Nam, Asian Review of Accounting, số 1, tr. 45-60.</w:t>
      </w:r>
    </w:p>
    <w:p w14:paraId="6324715B" w14:textId="77777777" w:rsidR="003B3CBE" w:rsidRPr="006456A0" w:rsidRDefault="003B3CBE" w:rsidP="003B3CBE">
      <w:pPr>
        <w:pStyle w:val="NormalWeb"/>
        <w:numPr>
          <w:ilvl w:val="0"/>
          <w:numId w:val="17"/>
        </w:numPr>
        <w:tabs>
          <w:tab w:val="clear" w:pos="720"/>
          <w:tab w:val="left" w:pos="851"/>
          <w:tab w:val="num" w:pos="993"/>
        </w:tabs>
        <w:spacing w:before="0" w:beforeAutospacing="0" w:after="0" w:afterAutospacing="0" w:line="360" w:lineRule="auto"/>
        <w:ind w:left="0" w:firstLine="567"/>
        <w:jc w:val="both"/>
        <w:rPr>
          <w:sz w:val="26"/>
          <w:szCs w:val="26"/>
          <w:lang w:val="vi-VN"/>
        </w:rPr>
      </w:pPr>
      <w:r w:rsidRPr="006456A0">
        <w:rPr>
          <w:sz w:val="26"/>
          <w:szCs w:val="26"/>
          <w:lang w:val="vi-VN"/>
        </w:rPr>
        <w:t>FiinGroup (2023), Thực trạng quản trị công ty tại các doanh nghiệp niêm yết trên thị trường chứng khoán Việt Nam, Tạp chí Tài chính, số 3, tr. 20-25.</w:t>
      </w:r>
    </w:p>
    <w:p w14:paraId="081D9B5C" w14:textId="77777777" w:rsidR="003B3CBE" w:rsidRPr="006456A0" w:rsidRDefault="003B3CBE" w:rsidP="003B3CBE">
      <w:pPr>
        <w:pStyle w:val="NormalWeb"/>
        <w:numPr>
          <w:ilvl w:val="0"/>
          <w:numId w:val="17"/>
        </w:numPr>
        <w:tabs>
          <w:tab w:val="clear" w:pos="720"/>
          <w:tab w:val="left" w:pos="851"/>
          <w:tab w:val="num" w:pos="993"/>
        </w:tabs>
        <w:spacing w:before="0" w:beforeAutospacing="0" w:after="0" w:afterAutospacing="0" w:line="360" w:lineRule="auto"/>
        <w:ind w:left="0" w:firstLine="567"/>
        <w:jc w:val="both"/>
        <w:rPr>
          <w:sz w:val="26"/>
          <w:szCs w:val="26"/>
          <w:lang w:val="vi-VN"/>
        </w:rPr>
      </w:pPr>
      <w:r w:rsidRPr="006456A0">
        <w:rPr>
          <w:sz w:val="26"/>
          <w:szCs w:val="26"/>
          <w:lang w:val="vi-VN"/>
        </w:rPr>
        <w:t>Hồng Nhung Phạm Thị (2023), Pháp luật về bảo vệ cổ đông thiểu số trong công ty niêm yết, Luận văn Thạc sĩ, Đại học Luật – Đại học Huế, Huế.</w:t>
      </w:r>
    </w:p>
    <w:p w14:paraId="72DDD017" w14:textId="77777777" w:rsidR="003B3CBE" w:rsidRPr="006456A0" w:rsidRDefault="003B3CBE" w:rsidP="003B3CBE">
      <w:pPr>
        <w:pStyle w:val="NormalWeb"/>
        <w:numPr>
          <w:ilvl w:val="0"/>
          <w:numId w:val="17"/>
        </w:numPr>
        <w:tabs>
          <w:tab w:val="clear" w:pos="720"/>
          <w:tab w:val="left" w:pos="851"/>
          <w:tab w:val="num" w:pos="993"/>
        </w:tabs>
        <w:spacing w:before="0" w:beforeAutospacing="0" w:after="0" w:afterAutospacing="0" w:line="360" w:lineRule="auto"/>
        <w:ind w:left="0" w:firstLine="567"/>
        <w:jc w:val="both"/>
        <w:rPr>
          <w:sz w:val="26"/>
          <w:szCs w:val="26"/>
          <w:lang w:val="vi-VN"/>
        </w:rPr>
      </w:pPr>
      <w:r w:rsidRPr="006456A0">
        <w:rPr>
          <w:sz w:val="26"/>
          <w:szCs w:val="26"/>
          <w:lang w:val="vi-VN"/>
        </w:rPr>
        <w:t>Sở Giao dịch Chứng khoán Hà Nội (2023), Báo cáo thường niên về quản trị công ty trên sàn UPCoM, Nxb Tài chính, Hà Nội.</w:t>
      </w:r>
    </w:p>
    <w:p w14:paraId="428500FC" w14:textId="77777777" w:rsidR="003B3CBE" w:rsidRPr="00CA1A5B" w:rsidRDefault="003B3CBE" w:rsidP="003B3CBE">
      <w:pPr>
        <w:pStyle w:val="NormalWeb"/>
        <w:numPr>
          <w:ilvl w:val="0"/>
          <w:numId w:val="17"/>
        </w:numPr>
        <w:tabs>
          <w:tab w:val="clear" w:pos="720"/>
          <w:tab w:val="left" w:pos="851"/>
          <w:tab w:val="num" w:pos="993"/>
        </w:tabs>
        <w:spacing w:before="0" w:beforeAutospacing="0" w:after="0" w:afterAutospacing="0" w:line="360" w:lineRule="auto"/>
        <w:ind w:left="0" w:firstLine="567"/>
        <w:jc w:val="both"/>
        <w:rPr>
          <w:sz w:val="26"/>
          <w:szCs w:val="26"/>
        </w:rPr>
      </w:pPr>
      <w:r w:rsidRPr="006456A0">
        <w:rPr>
          <w:sz w:val="26"/>
          <w:szCs w:val="26"/>
          <w:lang w:val="vi-VN"/>
        </w:rPr>
        <w:lastRenderedPageBreak/>
        <w:t xml:space="preserve">Nguyễn Hữu Trinh &amp; Nguyễn Văn Tuấn. (2024). </w:t>
      </w:r>
      <w:r w:rsidRPr="006456A0">
        <w:rPr>
          <w:i/>
          <w:iCs/>
          <w:sz w:val="26"/>
          <w:szCs w:val="26"/>
          <w:lang w:val="vi-VN"/>
        </w:rPr>
        <w:t>Quản trị công ty cổ phần theo Luật Doanh nghiệp năm 2020 ở Việt Nam: Thực tiễn thực hiện và các giải pháp đề xuất</w:t>
      </w:r>
      <w:r w:rsidRPr="006456A0">
        <w:rPr>
          <w:sz w:val="26"/>
          <w:szCs w:val="26"/>
          <w:lang w:val="vi-VN"/>
        </w:rPr>
        <w:t xml:space="preserve">. </w:t>
      </w:r>
      <w:r w:rsidRPr="00CA1A5B">
        <w:rPr>
          <w:sz w:val="26"/>
          <w:szCs w:val="26"/>
        </w:rPr>
        <w:t>Tạp chí Công Thương, số 5</w:t>
      </w:r>
      <w:r w:rsidRPr="00CA1A5B">
        <w:rPr>
          <w:sz w:val="26"/>
          <w:szCs w:val="26"/>
          <w:lang w:val="vi-VN"/>
        </w:rPr>
        <w:t>.</w:t>
      </w:r>
    </w:p>
    <w:p w14:paraId="03839C7E" w14:textId="77777777" w:rsidR="003B3CBE" w:rsidRPr="00CA1A5B" w:rsidRDefault="003B3CBE" w:rsidP="003B3CBE">
      <w:pPr>
        <w:pStyle w:val="NormalWeb"/>
        <w:numPr>
          <w:ilvl w:val="0"/>
          <w:numId w:val="17"/>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t>Ủy ban Chứng khoán Nhà nước (2023), Báo cáo giám sát năm 2023, Nxb Tài chính, Hà Nội.</w:t>
      </w:r>
    </w:p>
    <w:p w14:paraId="6B173230" w14:textId="77777777" w:rsidR="003B3CBE" w:rsidRPr="00CA1A5B" w:rsidRDefault="003B3CBE" w:rsidP="003B3CBE">
      <w:pPr>
        <w:pStyle w:val="NormalWeb"/>
        <w:numPr>
          <w:ilvl w:val="0"/>
          <w:numId w:val="17"/>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t>Vu Nguyễn &amp; Bùi (2023), Nghiên cứu ảnh hưởng của hệ thống kiểm soát nội bộ tới chất lượng báo cáo tài chính, Asian Review of Accounting, số 2</w:t>
      </w:r>
      <w:commentRangeStart w:id="128"/>
      <w:r w:rsidRPr="00CA1A5B">
        <w:rPr>
          <w:sz w:val="26"/>
          <w:szCs w:val="26"/>
        </w:rPr>
        <w:t>.</w:t>
      </w:r>
      <w:commentRangeEnd w:id="128"/>
      <w:r w:rsidRPr="00CA1A5B">
        <w:rPr>
          <w:rStyle w:val="CommentReference"/>
          <w:rFonts w:eastAsiaTheme="minorHAnsi"/>
          <w:sz w:val="26"/>
          <w:szCs w:val="26"/>
        </w:rPr>
        <w:commentReference w:id="128"/>
      </w:r>
    </w:p>
    <w:p w14:paraId="73ED3FEA" w14:textId="77777777" w:rsidR="003B3CBE" w:rsidRPr="00CA1A5B" w:rsidRDefault="003B3CBE" w:rsidP="003B3CBE">
      <w:pPr>
        <w:pStyle w:val="NormalWeb"/>
        <w:tabs>
          <w:tab w:val="left" w:pos="851"/>
          <w:tab w:val="num" w:pos="993"/>
        </w:tabs>
        <w:spacing w:before="0" w:beforeAutospacing="0" w:after="0" w:afterAutospacing="0" w:line="360" w:lineRule="auto"/>
        <w:ind w:firstLine="567"/>
        <w:jc w:val="both"/>
        <w:rPr>
          <w:sz w:val="26"/>
          <w:szCs w:val="26"/>
        </w:rPr>
      </w:pPr>
      <w:r w:rsidRPr="00CA1A5B">
        <w:rPr>
          <w:rStyle w:val="Strong"/>
          <w:sz w:val="26"/>
          <w:szCs w:val="26"/>
        </w:rPr>
        <w:t>2.2. Tài liệu tham khảo tiếng nước ngoài.</w:t>
      </w:r>
    </w:p>
    <w:p w14:paraId="6FB9E42C" w14:textId="77777777" w:rsidR="003B3CBE" w:rsidRPr="00CA1A5B" w:rsidRDefault="003B3CBE" w:rsidP="003B3CBE">
      <w:pPr>
        <w:pStyle w:val="NormalWeb"/>
        <w:numPr>
          <w:ilvl w:val="0"/>
          <w:numId w:val="18"/>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t>ASEAN Capital Markets Forum &amp; Vietnam Institute of Directors (2023), ACGS 2023 Scorecard, Vietnam Institute of Directors, Hanoi.</w:t>
      </w:r>
    </w:p>
    <w:p w14:paraId="4973690A" w14:textId="77777777" w:rsidR="003B3CBE" w:rsidRPr="00CA1A5B" w:rsidRDefault="003B3CBE" w:rsidP="003B3CBE">
      <w:pPr>
        <w:pStyle w:val="NormalWeb"/>
        <w:numPr>
          <w:ilvl w:val="0"/>
          <w:numId w:val="18"/>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t>COSO (2013), Internal Control – Integrated Framework, Committee of Sponsoring Organizations of the Treadway Commission, New York.</w:t>
      </w:r>
    </w:p>
    <w:p w14:paraId="6B91849D" w14:textId="77777777" w:rsidR="003B3CBE" w:rsidRPr="00CA1A5B" w:rsidRDefault="003B3CBE" w:rsidP="003B3CBE">
      <w:pPr>
        <w:pStyle w:val="NormalWeb"/>
        <w:numPr>
          <w:ilvl w:val="0"/>
          <w:numId w:val="18"/>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t>European Corporate Governance Institute (2024), Corporate Governance in Vietnam, ECGI Publications, Brussels.</w:t>
      </w:r>
    </w:p>
    <w:p w14:paraId="48996F06" w14:textId="77777777" w:rsidR="003B3CBE" w:rsidRPr="00CA1A5B" w:rsidRDefault="003B3CBE" w:rsidP="003B3CBE">
      <w:pPr>
        <w:pStyle w:val="NormalWeb"/>
        <w:numPr>
          <w:ilvl w:val="0"/>
          <w:numId w:val="18"/>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t>Glass Lewis (2023), Vietnam Benchmark Policy Guidelines, Glass Lewis Publications, San Francisco.</w:t>
      </w:r>
    </w:p>
    <w:p w14:paraId="414519EA" w14:textId="77777777" w:rsidR="003B3CBE" w:rsidRPr="00CA1A5B" w:rsidRDefault="003B3CBE" w:rsidP="003B3CBE">
      <w:pPr>
        <w:pStyle w:val="NormalWeb"/>
        <w:numPr>
          <w:ilvl w:val="0"/>
          <w:numId w:val="18"/>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t>International Finance Corporation &amp; UN Sustainable Stock Exchanges (2023), Board Gender Diversity in ASEAN, IFC Publications, Washington, D.C.</w:t>
      </w:r>
    </w:p>
    <w:p w14:paraId="12FFEC98" w14:textId="77777777" w:rsidR="003B3CBE" w:rsidRPr="00CA1A5B" w:rsidRDefault="003B3CBE" w:rsidP="003B3CBE">
      <w:pPr>
        <w:pStyle w:val="NormalWeb"/>
        <w:numPr>
          <w:ilvl w:val="0"/>
          <w:numId w:val="18"/>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t>Organisation for Economic Cooperation and Development (2014), Public Enforcement and Corporate Governance in Asia, OECD Publishing, Paris.</w:t>
      </w:r>
    </w:p>
    <w:p w14:paraId="7F243ABD" w14:textId="77777777" w:rsidR="003B3CBE" w:rsidRPr="00CA1A5B" w:rsidRDefault="003B3CBE" w:rsidP="003B3CBE">
      <w:pPr>
        <w:pStyle w:val="NormalWeb"/>
        <w:numPr>
          <w:ilvl w:val="0"/>
          <w:numId w:val="18"/>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t>Organisation for Economic Cooperation and Development (2015), G20/OECD Principles of Corporate Governance, OECD Publishing, Paris.</w:t>
      </w:r>
    </w:p>
    <w:p w14:paraId="2BEE555B" w14:textId="77777777" w:rsidR="003B3CBE" w:rsidRPr="00CA1A5B" w:rsidRDefault="003B3CBE" w:rsidP="003B3CBE">
      <w:pPr>
        <w:pStyle w:val="NormalWeb"/>
        <w:numPr>
          <w:ilvl w:val="0"/>
          <w:numId w:val="18"/>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t>Organisation for Economic Cooperation and Development (2020), Multi-dimensional Review of Viet Nam, OECD Publishing, Paris.</w:t>
      </w:r>
    </w:p>
    <w:p w14:paraId="714D3EBA" w14:textId="77777777" w:rsidR="003B3CBE" w:rsidRPr="00CA1A5B" w:rsidRDefault="003B3CBE" w:rsidP="003B3CBE">
      <w:pPr>
        <w:pStyle w:val="NormalWeb"/>
        <w:numPr>
          <w:ilvl w:val="0"/>
          <w:numId w:val="18"/>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t>Organisation for Economic Cooperation and Development (2022), OECD Review of the Corporate Governance of State-Owned Enterprises in Vietnam, OECD Publishing, Paris.</w:t>
      </w:r>
    </w:p>
    <w:p w14:paraId="3B6C4807" w14:textId="77777777" w:rsidR="003B3CBE" w:rsidRPr="00CA1A5B" w:rsidRDefault="003B3CBE" w:rsidP="003B3CBE">
      <w:pPr>
        <w:pStyle w:val="NormalWeb"/>
        <w:numPr>
          <w:ilvl w:val="0"/>
          <w:numId w:val="18"/>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t>Organisation for Economic Cooperation and Development (2023), G20/OECD Principles of Corporate Governance 2023, OECD Publishing, Paris.</w:t>
      </w:r>
    </w:p>
    <w:p w14:paraId="44140218" w14:textId="77777777" w:rsidR="003B3CBE" w:rsidRPr="00CA1A5B" w:rsidRDefault="003B3CBE" w:rsidP="003B3CBE">
      <w:pPr>
        <w:pStyle w:val="NormalWeb"/>
        <w:numPr>
          <w:ilvl w:val="0"/>
          <w:numId w:val="18"/>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lastRenderedPageBreak/>
        <w:t>PwC Vietnam (2022), ESG Readiness Report 2022: Vietnam Perspective, PwC, Hanoi.</w:t>
      </w:r>
    </w:p>
    <w:p w14:paraId="4EA12C7B" w14:textId="77777777" w:rsidR="003B3CBE" w:rsidRPr="00CA1A5B" w:rsidRDefault="003B3CBE" w:rsidP="003B3CBE">
      <w:pPr>
        <w:pStyle w:val="NormalWeb"/>
        <w:numPr>
          <w:ilvl w:val="0"/>
          <w:numId w:val="18"/>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t>PwC Vietnam (2023), Financial Services ESG Report 2023, PwC, Hanoi.</w:t>
      </w:r>
    </w:p>
    <w:p w14:paraId="18345BC1" w14:textId="77777777" w:rsidR="003B3CBE" w:rsidRPr="00CA1A5B" w:rsidRDefault="003B3CBE" w:rsidP="003B3CBE">
      <w:pPr>
        <w:pStyle w:val="NormalWeb"/>
        <w:numPr>
          <w:ilvl w:val="0"/>
          <w:numId w:val="18"/>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t>World Bank (2020), Doing Business 2020, World Bank, Washington, D.C.</w:t>
      </w:r>
    </w:p>
    <w:p w14:paraId="2BB0B243" w14:textId="77777777" w:rsidR="003B3CBE" w:rsidRPr="00CA1A5B" w:rsidRDefault="003B3CBE" w:rsidP="003B3CBE">
      <w:pPr>
        <w:pStyle w:val="NormalWeb"/>
        <w:numPr>
          <w:ilvl w:val="0"/>
          <w:numId w:val="18"/>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t>World Bank (2024), Digital Transformation of Corporate Governance: A Roadmap for Emerging Markets, World Bank, Washington, D.C.</w:t>
      </w:r>
    </w:p>
    <w:p w14:paraId="34B38231" w14:textId="77777777" w:rsidR="003B3CBE" w:rsidRPr="00CA1A5B" w:rsidRDefault="003B3CBE" w:rsidP="003B3CBE">
      <w:pPr>
        <w:pStyle w:val="NormalWeb"/>
        <w:tabs>
          <w:tab w:val="left" w:pos="851"/>
          <w:tab w:val="num" w:pos="993"/>
        </w:tabs>
        <w:spacing w:before="0" w:beforeAutospacing="0" w:after="0" w:afterAutospacing="0" w:line="360" w:lineRule="auto"/>
        <w:ind w:firstLine="567"/>
        <w:jc w:val="both"/>
        <w:rPr>
          <w:sz w:val="26"/>
          <w:szCs w:val="26"/>
        </w:rPr>
      </w:pPr>
      <w:r w:rsidRPr="00CA1A5B">
        <w:rPr>
          <w:rStyle w:val="Strong"/>
          <w:sz w:val="26"/>
          <w:szCs w:val="26"/>
        </w:rPr>
        <w:t>2.3. Tài liệu tham khảo trên Website, thông tin điện tử.</w:t>
      </w:r>
    </w:p>
    <w:p w14:paraId="65966113" w14:textId="77777777" w:rsidR="003B3CBE" w:rsidRPr="00CA1A5B" w:rsidRDefault="003B3CBE" w:rsidP="003B3CBE">
      <w:pPr>
        <w:pStyle w:val="NormalWeb"/>
        <w:numPr>
          <w:ilvl w:val="0"/>
          <w:numId w:val="19"/>
        </w:numPr>
        <w:tabs>
          <w:tab w:val="clear" w:pos="720"/>
          <w:tab w:val="left" w:pos="851"/>
          <w:tab w:val="num" w:pos="993"/>
        </w:tabs>
        <w:spacing w:before="0" w:beforeAutospacing="0" w:after="0" w:afterAutospacing="0" w:line="360" w:lineRule="auto"/>
        <w:ind w:left="0" w:firstLine="567"/>
        <w:jc w:val="both"/>
        <w:rPr>
          <w:sz w:val="26"/>
          <w:szCs w:val="26"/>
        </w:rPr>
      </w:pPr>
      <w:r w:rsidRPr="00CA1A5B">
        <w:rPr>
          <w:sz w:val="26"/>
          <w:szCs w:val="26"/>
        </w:rPr>
        <w:t>Luật Sư Việt Nam (2023), Hoàn thiện pháp luật về công ty đại chúng nhằm bảo vệ quyền lợi của nhà đầu tư, Luật Sư Việt Nam, https://lsvn.vn/hoan-thien-phap-luat-ve-cong-ty-dai-chung-nham-bao-ve-quyen-loi-cua-nha-dau-tu-1707928003-a140931.html, truy cập ngày 01/07/2025.</w:t>
      </w:r>
    </w:p>
    <w:p w14:paraId="5516F67C" w14:textId="77777777" w:rsidR="003B3CBE" w:rsidRPr="00CA1A5B" w:rsidRDefault="003B3CBE" w:rsidP="003B3CBE">
      <w:pPr>
        <w:tabs>
          <w:tab w:val="left" w:pos="851"/>
          <w:tab w:val="num" w:pos="993"/>
        </w:tabs>
        <w:spacing w:after="0"/>
        <w:ind w:firstLine="567"/>
        <w:jc w:val="both"/>
        <w:rPr>
          <w:rFonts w:cs="Times New Roman"/>
          <w:sz w:val="26"/>
          <w:szCs w:val="26"/>
        </w:rPr>
      </w:pPr>
    </w:p>
    <w:p w14:paraId="6BB74A8A" w14:textId="77777777" w:rsidR="003B3CBE" w:rsidRPr="00CA1A5B" w:rsidRDefault="003B3CBE" w:rsidP="004171A5">
      <w:pPr>
        <w:tabs>
          <w:tab w:val="left" w:pos="567"/>
          <w:tab w:val="left" w:pos="851"/>
        </w:tabs>
        <w:spacing w:after="0" w:line="312" w:lineRule="auto"/>
        <w:ind w:firstLine="567"/>
        <w:jc w:val="both"/>
        <w:rPr>
          <w:rFonts w:cs="Times New Roman"/>
          <w:szCs w:val="28"/>
        </w:rPr>
      </w:pPr>
    </w:p>
    <w:p w14:paraId="5E6C5820" w14:textId="77777777" w:rsidR="004B1685" w:rsidRPr="00CA1A5B" w:rsidRDefault="004B1685" w:rsidP="004171A5">
      <w:pPr>
        <w:tabs>
          <w:tab w:val="left" w:pos="567"/>
          <w:tab w:val="left" w:pos="851"/>
        </w:tabs>
        <w:spacing w:after="0" w:line="312" w:lineRule="auto"/>
        <w:ind w:firstLine="567"/>
        <w:jc w:val="both"/>
        <w:rPr>
          <w:rFonts w:cs="Times New Roman"/>
          <w:szCs w:val="28"/>
        </w:rPr>
      </w:pPr>
    </w:p>
    <w:sectPr w:rsidR="004B1685" w:rsidRPr="00CA1A5B" w:rsidSect="003B3CBE">
      <w:footerReference w:type="default" r:id="rId12"/>
      <w:pgSz w:w="12240" w:h="15840"/>
      <w:pgMar w:top="1418" w:right="1134" w:bottom="1418" w:left="1701"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6" w:author="Ben Cao" w:date="2025-07-21T10:07:00Z" w:initials="BC">
    <w:p w14:paraId="01CB67F6" w14:textId="5FB396A4" w:rsidR="00465C64" w:rsidRDefault="00465C64">
      <w:pPr>
        <w:pStyle w:val="CommentText"/>
      </w:pPr>
      <w:r>
        <w:rPr>
          <w:rStyle w:val="CommentReference"/>
        </w:rPr>
        <w:annotationRef/>
      </w:r>
      <w:r>
        <w:t>Lưu ý: chương 1 là chương lý luận. Do vậy, hạn chế việc trích dẫn các luật thực định để phân tích, đánh giá và bình luận (chương này, em sử dụng quá nhiều luật thực định để đánh giá… cần sửa đổi lại).</w:t>
      </w:r>
    </w:p>
  </w:comment>
  <w:comment w:id="127" w:author="Ben Cao" w:date="2025-07-21T16:33:00Z" w:initials="BC">
    <w:p w14:paraId="6CFAD20E" w14:textId="77777777" w:rsidR="003B3CBE" w:rsidRDefault="003B3CBE" w:rsidP="003B3CBE">
      <w:pPr>
        <w:pStyle w:val="CommentText"/>
      </w:pPr>
      <w:r>
        <w:rPr>
          <w:rStyle w:val="CommentReference"/>
        </w:rPr>
        <w:annotationRef/>
      </w:r>
      <w:r>
        <w:t>Xem hướng dẫn viết đề án.</w:t>
      </w:r>
    </w:p>
  </w:comment>
  <w:comment w:id="128" w:author="Ben Cao" w:date="2025-07-21T16:29:00Z" w:initials="BC">
    <w:p w14:paraId="6D594936" w14:textId="77777777" w:rsidR="003B3CBE" w:rsidRDefault="003B3CBE" w:rsidP="003B3CBE">
      <w:pPr>
        <w:pStyle w:val="CommentText"/>
      </w:pPr>
      <w:r>
        <w:rPr>
          <w:rStyle w:val="CommentReference"/>
        </w:rPr>
        <w:annotationRef/>
      </w:r>
      <w:r>
        <w:t>Bỏ số trang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CB67F6" w15:done="0"/>
  <w15:commentEx w15:paraId="6CFAD20E" w15:done="0"/>
  <w15:commentEx w15:paraId="6D5949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91363" w16cex:dateUtc="2025-07-21T0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CB67F6" w16cid:durableId="27491363"/>
  <w16cid:commentId w16cid:paraId="6CFAD20E" w16cid:durableId="2C75D49B"/>
  <w16cid:commentId w16cid:paraId="6D594936" w16cid:durableId="2C75D49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9EC56" w14:textId="77777777" w:rsidR="00D22B48" w:rsidRDefault="00D22B48" w:rsidP="006B2DAF">
      <w:pPr>
        <w:spacing w:after="0" w:line="240" w:lineRule="auto"/>
      </w:pPr>
      <w:r>
        <w:separator/>
      </w:r>
    </w:p>
  </w:endnote>
  <w:endnote w:type="continuationSeparator" w:id="0">
    <w:p w14:paraId="4A3350C5" w14:textId="77777777" w:rsidR="00D22B48" w:rsidRDefault="00D22B48" w:rsidP="006B2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559780"/>
      <w:docPartObj>
        <w:docPartGallery w:val="Page Numbers (Bottom of Page)"/>
        <w:docPartUnique/>
      </w:docPartObj>
    </w:sdtPr>
    <w:sdtEndPr>
      <w:rPr>
        <w:noProof/>
      </w:rPr>
    </w:sdtEndPr>
    <w:sdtContent>
      <w:p w14:paraId="4DC20B1A" w14:textId="708C4804" w:rsidR="004171A5" w:rsidRDefault="004171A5">
        <w:pPr>
          <w:pStyle w:val="Footer"/>
          <w:jc w:val="center"/>
        </w:pPr>
        <w:r>
          <w:fldChar w:fldCharType="begin"/>
        </w:r>
        <w:r>
          <w:instrText xml:space="preserve"> PAGE   \* MERGEFORMAT </w:instrText>
        </w:r>
        <w:r>
          <w:fldChar w:fldCharType="separate"/>
        </w:r>
        <w:r w:rsidR="00AF06E8">
          <w:rPr>
            <w:noProof/>
          </w:rPr>
          <w:t>1</w:t>
        </w:r>
        <w:r>
          <w:rPr>
            <w:noProof/>
          </w:rPr>
          <w:fldChar w:fldCharType="end"/>
        </w:r>
      </w:p>
    </w:sdtContent>
  </w:sdt>
  <w:p w14:paraId="2830D3CA" w14:textId="77777777" w:rsidR="004171A5" w:rsidRDefault="004171A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C3B78" w14:textId="77777777" w:rsidR="003B3CBE" w:rsidRDefault="003B3CB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B9E52" w14:textId="77777777" w:rsidR="00D22B48" w:rsidRDefault="00D22B48" w:rsidP="006B2DAF">
      <w:pPr>
        <w:spacing w:after="0" w:line="240" w:lineRule="auto"/>
      </w:pPr>
      <w:r>
        <w:separator/>
      </w:r>
    </w:p>
  </w:footnote>
  <w:footnote w:type="continuationSeparator" w:id="0">
    <w:p w14:paraId="1CB3B91E" w14:textId="77777777" w:rsidR="00D22B48" w:rsidRDefault="00D22B48" w:rsidP="006B2D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06C8606"/>
    <w:lvl w:ilvl="0">
      <w:start w:val="1"/>
      <w:numFmt w:val="decimal"/>
      <w:pStyle w:val="Heading1"/>
      <w:lvlText w:val="CHƯƠNG %1."/>
      <w:lvlJc w:val="left"/>
      <w:pPr>
        <w:ind w:left="4472" w:hanging="360"/>
      </w:pPr>
      <w:rPr>
        <w:rFonts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3173B2C"/>
    <w:multiLevelType w:val="hybridMultilevel"/>
    <w:tmpl w:val="A53EE33C"/>
    <w:lvl w:ilvl="0" w:tplc="C7AA5E50">
      <w:start w:val="5"/>
      <w:numFmt w:val="bullet"/>
      <w:lvlText w:val="-"/>
      <w:lvlJc w:val="left"/>
      <w:pPr>
        <w:ind w:left="720" w:hanging="360"/>
      </w:pPr>
      <w:rPr>
        <w:rFonts w:ascii="Times New Roman" w:eastAsiaTheme="minorHAnsi" w:hAnsi="Times New Roman" w:cs="Times New Roman" w:hint="default"/>
        <w:i/>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F821EC2"/>
    <w:multiLevelType w:val="multilevel"/>
    <w:tmpl w:val="4252A9E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C54076"/>
    <w:multiLevelType w:val="multilevel"/>
    <w:tmpl w:val="3E327544"/>
    <w:lvl w:ilvl="0">
      <w:start w:val="1"/>
      <w:numFmt w:val="decimal"/>
      <w:lvlText w:val="%1."/>
      <w:lvlJc w:val="left"/>
      <w:pPr>
        <w:ind w:left="650" w:hanging="6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3723707"/>
    <w:multiLevelType w:val="multilevel"/>
    <w:tmpl w:val="92F8A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5933D4"/>
    <w:multiLevelType w:val="hybridMultilevel"/>
    <w:tmpl w:val="1FAEC9E4"/>
    <w:lvl w:ilvl="0" w:tplc="E4A2E232">
      <w:start w:val="5"/>
      <w:numFmt w:val="bullet"/>
      <w:lvlText w:val="-"/>
      <w:lvlJc w:val="left"/>
      <w:pPr>
        <w:ind w:left="720" w:hanging="360"/>
      </w:pPr>
      <w:rPr>
        <w:rFonts w:ascii="Times New Roman" w:eastAsiaTheme="minorHAnsi" w:hAnsi="Times New Roman" w:cs="Times New Roman" w:hint="default"/>
        <w:color w:val="auto"/>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A262FB2"/>
    <w:multiLevelType w:val="multilevel"/>
    <w:tmpl w:val="0C9E5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9B34A2"/>
    <w:multiLevelType w:val="multilevel"/>
    <w:tmpl w:val="EF5AE8F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490DDA"/>
    <w:multiLevelType w:val="multilevel"/>
    <w:tmpl w:val="12CED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AE21A3"/>
    <w:multiLevelType w:val="multilevel"/>
    <w:tmpl w:val="4B8C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CB3E8B"/>
    <w:multiLevelType w:val="multilevel"/>
    <w:tmpl w:val="5CD6DD3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DA72BF"/>
    <w:multiLevelType w:val="multilevel"/>
    <w:tmpl w:val="AD7AB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8900C9B"/>
    <w:multiLevelType w:val="multilevel"/>
    <w:tmpl w:val="A3A2F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4C1DFE"/>
    <w:multiLevelType w:val="multilevel"/>
    <w:tmpl w:val="B282C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550874"/>
    <w:multiLevelType w:val="multilevel"/>
    <w:tmpl w:val="04B034F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1036CEF"/>
    <w:multiLevelType w:val="multilevel"/>
    <w:tmpl w:val="B8982EF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2B74E4F"/>
    <w:multiLevelType w:val="hybridMultilevel"/>
    <w:tmpl w:val="9CCCC796"/>
    <w:lvl w:ilvl="0" w:tplc="E1D08B3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644049B3"/>
    <w:multiLevelType w:val="multilevel"/>
    <w:tmpl w:val="5D002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C023D2"/>
    <w:multiLevelType w:val="multilevel"/>
    <w:tmpl w:val="F25C753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34725A"/>
    <w:multiLevelType w:val="multilevel"/>
    <w:tmpl w:val="72CC9254"/>
    <w:lvl w:ilvl="0">
      <w:start w:val="1"/>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D1619CE"/>
    <w:multiLevelType w:val="multilevel"/>
    <w:tmpl w:val="759A1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E17689"/>
    <w:multiLevelType w:val="multilevel"/>
    <w:tmpl w:val="6DEC7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7"/>
  </w:num>
  <w:num w:numId="3">
    <w:abstractNumId w:val="8"/>
  </w:num>
  <w:num w:numId="4">
    <w:abstractNumId w:val="4"/>
  </w:num>
  <w:num w:numId="5">
    <w:abstractNumId w:val="9"/>
  </w:num>
  <w:num w:numId="6">
    <w:abstractNumId w:val="21"/>
  </w:num>
  <w:num w:numId="7">
    <w:abstractNumId w:val="13"/>
  </w:num>
  <w:num w:numId="8">
    <w:abstractNumId w:val="19"/>
  </w:num>
  <w:num w:numId="9">
    <w:abstractNumId w:val="6"/>
  </w:num>
  <w:num w:numId="10">
    <w:abstractNumId w:val="12"/>
  </w:num>
  <w:num w:numId="11">
    <w:abstractNumId w:val="3"/>
  </w:num>
  <w:num w:numId="12">
    <w:abstractNumId w:val="20"/>
  </w:num>
  <w:num w:numId="13">
    <w:abstractNumId w:val="2"/>
  </w:num>
  <w:num w:numId="14">
    <w:abstractNumId w:val="10"/>
  </w:num>
  <w:num w:numId="15">
    <w:abstractNumId w:val="14"/>
  </w:num>
  <w:num w:numId="16">
    <w:abstractNumId w:val="11"/>
  </w:num>
  <w:num w:numId="17">
    <w:abstractNumId w:val="18"/>
  </w:num>
  <w:num w:numId="18">
    <w:abstractNumId w:val="7"/>
  </w:num>
  <w:num w:numId="19">
    <w:abstractNumId w:val="15"/>
  </w:num>
  <w:num w:numId="20">
    <w:abstractNumId w:val="16"/>
  </w:num>
  <w:num w:numId="21">
    <w:abstractNumId w:val="5"/>
  </w:num>
  <w:num w:numId="2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 Cao">
    <w15:presenceInfo w15:providerId="Windows Live" w15:userId="133019990e477d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doNotDisplayPageBoundaries/>
  <w:mirrorMargins/>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9CC"/>
    <w:rsid w:val="00015AB6"/>
    <w:rsid w:val="00074F59"/>
    <w:rsid w:val="00086597"/>
    <w:rsid w:val="00093E18"/>
    <w:rsid w:val="000A1B45"/>
    <w:rsid w:val="000C3E9F"/>
    <w:rsid w:val="000C6AC6"/>
    <w:rsid w:val="000E7577"/>
    <w:rsid w:val="000F5498"/>
    <w:rsid w:val="00105D5B"/>
    <w:rsid w:val="001307AE"/>
    <w:rsid w:val="00130821"/>
    <w:rsid w:val="00131BA1"/>
    <w:rsid w:val="0013779C"/>
    <w:rsid w:val="001563BC"/>
    <w:rsid w:val="00165E6E"/>
    <w:rsid w:val="001717A9"/>
    <w:rsid w:val="001754D9"/>
    <w:rsid w:val="001941A4"/>
    <w:rsid w:val="00194656"/>
    <w:rsid w:val="00197B27"/>
    <w:rsid w:val="001A5863"/>
    <w:rsid w:val="001C225A"/>
    <w:rsid w:val="001D6685"/>
    <w:rsid w:val="001D77A1"/>
    <w:rsid w:val="001E1D7B"/>
    <w:rsid w:val="001F2CB2"/>
    <w:rsid w:val="001F6E4D"/>
    <w:rsid w:val="002035A3"/>
    <w:rsid w:val="00204278"/>
    <w:rsid w:val="00217200"/>
    <w:rsid w:val="00227416"/>
    <w:rsid w:val="002303B2"/>
    <w:rsid w:val="00233CC5"/>
    <w:rsid w:val="00252123"/>
    <w:rsid w:val="0027302F"/>
    <w:rsid w:val="0029411D"/>
    <w:rsid w:val="002A1570"/>
    <w:rsid w:val="002A2850"/>
    <w:rsid w:val="002C4F90"/>
    <w:rsid w:val="002E6FE5"/>
    <w:rsid w:val="00315575"/>
    <w:rsid w:val="00317C11"/>
    <w:rsid w:val="00320E5D"/>
    <w:rsid w:val="00323810"/>
    <w:rsid w:val="00340C93"/>
    <w:rsid w:val="003420E1"/>
    <w:rsid w:val="00342503"/>
    <w:rsid w:val="00344435"/>
    <w:rsid w:val="00344642"/>
    <w:rsid w:val="003529A9"/>
    <w:rsid w:val="0036264A"/>
    <w:rsid w:val="003810F1"/>
    <w:rsid w:val="003811DE"/>
    <w:rsid w:val="003931BE"/>
    <w:rsid w:val="003A67DF"/>
    <w:rsid w:val="003B3CBE"/>
    <w:rsid w:val="003F08BA"/>
    <w:rsid w:val="004018C8"/>
    <w:rsid w:val="004171A5"/>
    <w:rsid w:val="004273F6"/>
    <w:rsid w:val="0044032F"/>
    <w:rsid w:val="004409D3"/>
    <w:rsid w:val="00447F6A"/>
    <w:rsid w:val="00464E0C"/>
    <w:rsid w:val="00465C64"/>
    <w:rsid w:val="00473DCF"/>
    <w:rsid w:val="00476685"/>
    <w:rsid w:val="004A4611"/>
    <w:rsid w:val="004B1685"/>
    <w:rsid w:val="004B55D5"/>
    <w:rsid w:val="004B60DE"/>
    <w:rsid w:val="004C4095"/>
    <w:rsid w:val="004D11F6"/>
    <w:rsid w:val="004D23CD"/>
    <w:rsid w:val="004E36A3"/>
    <w:rsid w:val="004F1262"/>
    <w:rsid w:val="004F1B37"/>
    <w:rsid w:val="004F2BFB"/>
    <w:rsid w:val="00517D66"/>
    <w:rsid w:val="00531434"/>
    <w:rsid w:val="00543821"/>
    <w:rsid w:val="00545FA1"/>
    <w:rsid w:val="00564D85"/>
    <w:rsid w:val="0056642B"/>
    <w:rsid w:val="00575193"/>
    <w:rsid w:val="00577733"/>
    <w:rsid w:val="00585A29"/>
    <w:rsid w:val="005C2ADB"/>
    <w:rsid w:val="005C6645"/>
    <w:rsid w:val="005D7088"/>
    <w:rsid w:val="005F5DD2"/>
    <w:rsid w:val="005F69CC"/>
    <w:rsid w:val="00614B90"/>
    <w:rsid w:val="00635EF9"/>
    <w:rsid w:val="006456A0"/>
    <w:rsid w:val="00647ACF"/>
    <w:rsid w:val="00650E75"/>
    <w:rsid w:val="006541C0"/>
    <w:rsid w:val="00657E9A"/>
    <w:rsid w:val="006643C0"/>
    <w:rsid w:val="00666E97"/>
    <w:rsid w:val="0067298C"/>
    <w:rsid w:val="006760B4"/>
    <w:rsid w:val="00692D43"/>
    <w:rsid w:val="006A52D3"/>
    <w:rsid w:val="006B0578"/>
    <w:rsid w:val="006B12A8"/>
    <w:rsid w:val="006B2DAF"/>
    <w:rsid w:val="006B3A7A"/>
    <w:rsid w:val="006B7C0A"/>
    <w:rsid w:val="006C5BCF"/>
    <w:rsid w:val="006F4C8D"/>
    <w:rsid w:val="00702C31"/>
    <w:rsid w:val="00710C58"/>
    <w:rsid w:val="00714E23"/>
    <w:rsid w:val="007354BB"/>
    <w:rsid w:val="00740B5B"/>
    <w:rsid w:val="007428A7"/>
    <w:rsid w:val="00747E90"/>
    <w:rsid w:val="007500BF"/>
    <w:rsid w:val="00753723"/>
    <w:rsid w:val="00756A68"/>
    <w:rsid w:val="0076049F"/>
    <w:rsid w:val="00786B9E"/>
    <w:rsid w:val="00797596"/>
    <w:rsid w:val="007A4B8C"/>
    <w:rsid w:val="007B3EA9"/>
    <w:rsid w:val="007B7E0B"/>
    <w:rsid w:val="007C7F1C"/>
    <w:rsid w:val="007E6D05"/>
    <w:rsid w:val="007F0145"/>
    <w:rsid w:val="007F3371"/>
    <w:rsid w:val="007F5E05"/>
    <w:rsid w:val="00801CB7"/>
    <w:rsid w:val="00812952"/>
    <w:rsid w:val="008303BD"/>
    <w:rsid w:val="00836F7A"/>
    <w:rsid w:val="00841FFD"/>
    <w:rsid w:val="00861662"/>
    <w:rsid w:val="00865541"/>
    <w:rsid w:val="00872457"/>
    <w:rsid w:val="008939FA"/>
    <w:rsid w:val="008A0D1A"/>
    <w:rsid w:val="008A3CA8"/>
    <w:rsid w:val="008A4862"/>
    <w:rsid w:val="008A6330"/>
    <w:rsid w:val="008B526C"/>
    <w:rsid w:val="008B62E4"/>
    <w:rsid w:val="008E384C"/>
    <w:rsid w:val="008E4B3F"/>
    <w:rsid w:val="008E54C9"/>
    <w:rsid w:val="008F1180"/>
    <w:rsid w:val="008F34E9"/>
    <w:rsid w:val="00903079"/>
    <w:rsid w:val="009141ED"/>
    <w:rsid w:val="00917C1B"/>
    <w:rsid w:val="009424F1"/>
    <w:rsid w:val="00980653"/>
    <w:rsid w:val="0099441A"/>
    <w:rsid w:val="009E7129"/>
    <w:rsid w:val="00A02FDE"/>
    <w:rsid w:val="00A057D0"/>
    <w:rsid w:val="00A07E58"/>
    <w:rsid w:val="00A14160"/>
    <w:rsid w:val="00A16CD4"/>
    <w:rsid w:val="00A23287"/>
    <w:rsid w:val="00A3214E"/>
    <w:rsid w:val="00A32F48"/>
    <w:rsid w:val="00A36462"/>
    <w:rsid w:val="00A522F4"/>
    <w:rsid w:val="00A60D45"/>
    <w:rsid w:val="00A60FF9"/>
    <w:rsid w:val="00A71EF9"/>
    <w:rsid w:val="00A74761"/>
    <w:rsid w:val="00A76308"/>
    <w:rsid w:val="00A76C5D"/>
    <w:rsid w:val="00A8110F"/>
    <w:rsid w:val="00A825A7"/>
    <w:rsid w:val="00A9221C"/>
    <w:rsid w:val="00A9619A"/>
    <w:rsid w:val="00AA54EF"/>
    <w:rsid w:val="00AA62C3"/>
    <w:rsid w:val="00AC58E2"/>
    <w:rsid w:val="00AE11B1"/>
    <w:rsid w:val="00AF06E8"/>
    <w:rsid w:val="00B31FAC"/>
    <w:rsid w:val="00B449D0"/>
    <w:rsid w:val="00B4735A"/>
    <w:rsid w:val="00B5548B"/>
    <w:rsid w:val="00B575C0"/>
    <w:rsid w:val="00B61E1E"/>
    <w:rsid w:val="00B65CBB"/>
    <w:rsid w:val="00B75324"/>
    <w:rsid w:val="00B76ADB"/>
    <w:rsid w:val="00B76D35"/>
    <w:rsid w:val="00B92F6E"/>
    <w:rsid w:val="00BB6BA9"/>
    <w:rsid w:val="00BD0523"/>
    <w:rsid w:val="00BD32CE"/>
    <w:rsid w:val="00C06EAB"/>
    <w:rsid w:val="00C11A3B"/>
    <w:rsid w:val="00C44958"/>
    <w:rsid w:val="00C46275"/>
    <w:rsid w:val="00C5756D"/>
    <w:rsid w:val="00C87552"/>
    <w:rsid w:val="00CA1A5B"/>
    <w:rsid w:val="00CB061B"/>
    <w:rsid w:val="00CB53B3"/>
    <w:rsid w:val="00CC223E"/>
    <w:rsid w:val="00CC7371"/>
    <w:rsid w:val="00CD6EF9"/>
    <w:rsid w:val="00CE46C5"/>
    <w:rsid w:val="00CE492F"/>
    <w:rsid w:val="00CF241E"/>
    <w:rsid w:val="00D20A69"/>
    <w:rsid w:val="00D22B48"/>
    <w:rsid w:val="00D354E4"/>
    <w:rsid w:val="00D5410B"/>
    <w:rsid w:val="00D71C6A"/>
    <w:rsid w:val="00D81FF7"/>
    <w:rsid w:val="00D8400B"/>
    <w:rsid w:val="00D92BAB"/>
    <w:rsid w:val="00DA2714"/>
    <w:rsid w:val="00DB6327"/>
    <w:rsid w:val="00DC7BD7"/>
    <w:rsid w:val="00DD1D11"/>
    <w:rsid w:val="00DE505D"/>
    <w:rsid w:val="00DF0A8C"/>
    <w:rsid w:val="00DF0CDB"/>
    <w:rsid w:val="00E04B0B"/>
    <w:rsid w:val="00E100EB"/>
    <w:rsid w:val="00E1573C"/>
    <w:rsid w:val="00E37B35"/>
    <w:rsid w:val="00E4760D"/>
    <w:rsid w:val="00E50B1E"/>
    <w:rsid w:val="00E53760"/>
    <w:rsid w:val="00E56436"/>
    <w:rsid w:val="00E60862"/>
    <w:rsid w:val="00E64D00"/>
    <w:rsid w:val="00E71BB7"/>
    <w:rsid w:val="00E73AE7"/>
    <w:rsid w:val="00E87E80"/>
    <w:rsid w:val="00E90F0A"/>
    <w:rsid w:val="00EB3E70"/>
    <w:rsid w:val="00EB4F1E"/>
    <w:rsid w:val="00EB69AD"/>
    <w:rsid w:val="00EC41A7"/>
    <w:rsid w:val="00EE189C"/>
    <w:rsid w:val="00EF2521"/>
    <w:rsid w:val="00EF3B74"/>
    <w:rsid w:val="00F23F39"/>
    <w:rsid w:val="00F611BC"/>
    <w:rsid w:val="00F70704"/>
    <w:rsid w:val="00F76821"/>
    <w:rsid w:val="00F9657F"/>
    <w:rsid w:val="00FC6B90"/>
    <w:rsid w:val="00FF35EE"/>
    <w:rsid w:val="00FF4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2F5BA2"/>
  <w15:docId w15:val="{C8DBB2F3-9746-49E1-814D-7D7B536F1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0EB"/>
    <w:pPr>
      <w:spacing w:after="160" w:line="360" w:lineRule="auto"/>
    </w:pPr>
    <w:rPr>
      <w:rFonts w:ascii="Times New Roman" w:hAnsi="Times New Roman"/>
      <w:kern w:val="0"/>
      <w:sz w:val="28"/>
      <w:szCs w:val="22"/>
      <w14:ligatures w14:val="none"/>
    </w:rPr>
  </w:style>
  <w:style w:type="paragraph" w:styleId="Heading1">
    <w:name w:val="heading 1"/>
    <w:basedOn w:val="Normal"/>
    <w:next w:val="Normal"/>
    <w:link w:val="Heading1Char"/>
    <w:uiPriority w:val="1"/>
    <w:qFormat/>
    <w:rsid w:val="005F69CC"/>
    <w:pPr>
      <w:keepNext/>
      <w:numPr>
        <w:numId w:val="1"/>
      </w:numPr>
      <w:overflowPunct w:val="0"/>
      <w:autoSpaceDE w:val="0"/>
      <w:autoSpaceDN w:val="0"/>
      <w:adjustRightInd w:val="0"/>
      <w:spacing w:before="240" w:after="480"/>
      <w:jc w:val="center"/>
      <w:textAlignment w:val="baseline"/>
      <w:outlineLvl w:val="0"/>
    </w:pPr>
    <w:rPr>
      <w:rFonts w:eastAsia="Times New Roman" w:cs="Times New Roman"/>
      <w:b/>
      <w:bCs/>
      <w:szCs w:val="28"/>
    </w:rPr>
  </w:style>
  <w:style w:type="paragraph" w:styleId="Heading2">
    <w:name w:val="heading 2"/>
    <w:basedOn w:val="Normal"/>
    <w:next w:val="Normal"/>
    <w:link w:val="Heading2Char"/>
    <w:qFormat/>
    <w:rsid w:val="005F69CC"/>
    <w:pPr>
      <w:keepNext/>
      <w:numPr>
        <w:ilvl w:val="1"/>
        <w:numId w:val="1"/>
      </w:numPr>
      <w:overflowPunct w:val="0"/>
      <w:autoSpaceDE w:val="0"/>
      <w:autoSpaceDN w:val="0"/>
      <w:adjustRightInd w:val="0"/>
      <w:spacing w:before="200"/>
      <w:jc w:val="both"/>
      <w:textAlignment w:val="baseline"/>
      <w:outlineLvl w:val="1"/>
    </w:pPr>
    <w:rPr>
      <w:rFonts w:eastAsia="Times New Roman" w:cs="Arial"/>
      <w:b/>
      <w:bCs/>
      <w:sz w:val="26"/>
    </w:rPr>
  </w:style>
  <w:style w:type="paragraph" w:styleId="Heading3">
    <w:name w:val="heading 3"/>
    <w:basedOn w:val="Normal"/>
    <w:next w:val="Normal"/>
    <w:link w:val="Heading3Char"/>
    <w:uiPriority w:val="9"/>
    <w:unhideWhenUsed/>
    <w:qFormat/>
    <w:rsid w:val="00E100EB"/>
    <w:pPr>
      <w:keepNext/>
      <w:keepLines/>
      <w:spacing w:before="40" w:after="0"/>
      <w:outlineLvl w:val="2"/>
    </w:pPr>
    <w:rPr>
      <w:rFonts w:eastAsiaTheme="majorEastAsia" w:cstheme="majorBidi"/>
      <w:b/>
      <w:sz w:val="26"/>
      <w:szCs w:val="24"/>
    </w:rPr>
  </w:style>
  <w:style w:type="paragraph" w:styleId="Heading4">
    <w:name w:val="heading 4"/>
    <w:basedOn w:val="Normal"/>
    <w:next w:val="Normal"/>
    <w:link w:val="Heading4Char"/>
    <w:qFormat/>
    <w:rsid w:val="00E100EB"/>
    <w:pPr>
      <w:keepNext/>
      <w:numPr>
        <w:ilvl w:val="3"/>
        <w:numId w:val="1"/>
      </w:numPr>
      <w:overflowPunct w:val="0"/>
      <w:autoSpaceDE w:val="0"/>
      <w:autoSpaceDN w:val="0"/>
      <w:adjustRightInd w:val="0"/>
      <w:textAlignment w:val="baseline"/>
      <w:outlineLvl w:val="3"/>
    </w:pPr>
    <w:rPr>
      <w:rFonts w:eastAsia="Times New Roman" w:cs="Arial"/>
      <w:b/>
      <w:bCs/>
      <w:sz w:val="26"/>
      <w:szCs w:val="18"/>
    </w:rPr>
  </w:style>
  <w:style w:type="paragraph" w:styleId="Heading5">
    <w:name w:val="heading 5"/>
    <w:basedOn w:val="Normal"/>
    <w:next w:val="Normal"/>
    <w:link w:val="Heading5Char"/>
    <w:qFormat/>
    <w:rsid w:val="005F69CC"/>
    <w:pPr>
      <w:keepNext/>
      <w:numPr>
        <w:ilvl w:val="4"/>
        <w:numId w:val="1"/>
      </w:numPr>
      <w:overflowPunct w:val="0"/>
      <w:autoSpaceDE w:val="0"/>
      <w:autoSpaceDN w:val="0"/>
      <w:adjustRightInd w:val="0"/>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5F69CC"/>
    <w:pPr>
      <w:keepNext/>
      <w:numPr>
        <w:ilvl w:val="5"/>
        <w:numId w:val="1"/>
      </w:numPr>
      <w:overflowPunct w:val="0"/>
      <w:autoSpaceDE w:val="0"/>
      <w:autoSpaceDN w:val="0"/>
      <w:adjustRightInd w:val="0"/>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5F69CC"/>
    <w:pPr>
      <w:keepNext/>
      <w:numPr>
        <w:ilvl w:val="6"/>
        <w:numId w:val="1"/>
      </w:numPr>
      <w:overflowPunct w:val="0"/>
      <w:autoSpaceDE w:val="0"/>
      <w:autoSpaceDN w:val="0"/>
      <w:adjustRightInd w:val="0"/>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5F69CC"/>
    <w:pPr>
      <w:keepNext/>
      <w:numPr>
        <w:ilvl w:val="7"/>
        <w:numId w:val="1"/>
      </w:numPr>
      <w:overflowPunct w:val="0"/>
      <w:autoSpaceDE w:val="0"/>
      <w:autoSpaceDN w:val="0"/>
      <w:adjustRightInd w:val="0"/>
      <w:jc w:val="both"/>
      <w:textAlignment w:val="baseline"/>
      <w:outlineLvl w:val="7"/>
    </w:pPr>
    <w:rPr>
      <w:rFonts w:ascii="Arial" w:eastAsia="Times New Roman"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F69CC"/>
    <w:rPr>
      <w:rFonts w:ascii="Times New Roman" w:eastAsia="Times New Roman" w:hAnsi="Times New Roman" w:cs="Times New Roman"/>
      <w:b/>
      <w:bCs/>
      <w:kern w:val="0"/>
      <w:sz w:val="28"/>
      <w:szCs w:val="28"/>
      <w:lang w:val="en-US"/>
      <w14:ligatures w14:val="none"/>
    </w:rPr>
  </w:style>
  <w:style w:type="character" w:customStyle="1" w:styleId="Heading2Char">
    <w:name w:val="Heading 2 Char"/>
    <w:basedOn w:val="DefaultParagraphFont"/>
    <w:link w:val="Heading2"/>
    <w:rsid w:val="005F69CC"/>
    <w:rPr>
      <w:rFonts w:ascii="Times New Roman" w:eastAsia="Times New Roman" w:hAnsi="Times New Roman" w:cs="Arial"/>
      <w:b/>
      <w:bCs/>
      <w:kern w:val="0"/>
      <w:sz w:val="26"/>
      <w:szCs w:val="22"/>
      <w:lang w:val="en-US"/>
      <w14:ligatures w14:val="none"/>
    </w:rPr>
  </w:style>
  <w:style w:type="character" w:customStyle="1" w:styleId="Heading4Char">
    <w:name w:val="Heading 4 Char"/>
    <w:basedOn w:val="DefaultParagraphFont"/>
    <w:link w:val="Heading4"/>
    <w:rsid w:val="00E100EB"/>
    <w:rPr>
      <w:rFonts w:ascii="Times New Roman" w:eastAsia="Times New Roman" w:hAnsi="Times New Roman" w:cs="Arial"/>
      <w:b/>
      <w:bCs/>
      <w:kern w:val="0"/>
      <w:sz w:val="26"/>
      <w:szCs w:val="18"/>
      <w14:ligatures w14:val="none"/>
    </w:rPr>
  </w:style>
  <w:style w:type="character" w:customStyle="1" w:styleId="Heading5Char">
    <w:name w:val="Heading 5 Char"/>
    <w:basedOn w:val="DefaultParagraphFont"/>
    <w:link w:val="Heading5"/>
    <w:rsid w:val="005F69CC"/>
    <w:rPr>
      <w:rFonts w:ascii="Arial" w:eastAsia="Times New Roman" w:hAnsi="Arial" w:cs="Arial"/>
      <w:b/>
      <w:bCs/>
      <w:kern w:val="0"/>
      <w:sz w:val="18"/>
      <w:szCs w:val="18"/>
      <w:lang w:val="en-US"/>
      <w14:ligatures w14:val="none"/>
    </w:rPr>
  </w:style>
  <w:style w:type="character" w:customStyle="1" w:styleId="Heading6Char">
    <w:name w:val="Heading 6 Char"/>
    <w:basedOn w:val="DefaultParagraphFont"/>
    <w:link w:val="Heading6"/>
    <w:rsid w:val="005F69CC"/>
    <w:rPr>
      <w:rFonts w:ascii="Arial" w:eastAsia="Times New Roman" w:hAnsi="Arial" w:cs="Arial"/>
      <w:b/>
      <w:bCs/>
      <w:kern w:val="0"/>
      <w:sz w:val="18"/>
      <w:szCs w:val="18"/>
      <w:lang w:val="en-US"/>
      <w14:ligatures w14:val="none"/>
    </w:rPr>
  </w:style>
  <w:style w:type="character" w:customStyle="1" w:styleId="Heading7Char">
    <w:name w:val="Heading 7 Char"/>
    <w:basedOn w:val="DefaultParagraphFont"/>
    <w:link w:val="Heading7"/>
    <w:rsid w:val="005F69CC"/>
    <w:rPr>
      <w:rFonts w:ascii="Arial" w:eastAsia="Times New Roman" w:hAnsi="Arial" w:cs="Arial"/>
      <w:b/>
      <w:bCs/>
      <w:kern w:val="0"/>
      <w:sz w:val="18"/>
      <w:szCs w:val="18"/>
      <w:lang w:val="en-US"/>
      <w14:ligatures w14:val="none"/>
    </w:rPr>
  </w:style>
  <w:style w:type="character" w:customStyle="1" w:styleId="Heading8Char">
    <w:name w:val="Heading 8 Char"/>
    <w:basedOn w:val="DefaultParagraphFont"/>
    <w:link w:val="Heading8"/>
    <w:rsid w:val="005F69CC"/>
    <w:rPr>
      <w:rFonts w:ascii="Arial" w:eastAsia="Times New Roman" w:hAnsi="Arial" w:cs="Arial"/>
      <w:b/>
      <w:bCs/>
      <w:kern w:val="0"/>
      <w:sz w:val="18"/>
      <w:szCs w:val="18"/>
      <w:lang w:val="en-US"/>
      <w14:ligatures w14:val="none"/>
    </w:rPr>
  </w:style>
  <w:style w:type="paragraph" w:customStyle="1" w:styleId="Z">
    <w:name w:val="Z"/>
    <w:basedOn w:val="Heading1"/>
    <w:qFormat/>
    <w:rsid w:val="005F69CC"/>
    <w:pPr>
      <w:numPr>
        <w:numId w:val="0"/>
      </w:numPr>
      <w:spacing w:before="0" w:after="0"/>
    </w:pPr>
    <w:rPr>
      <w:sz w:val="26"/>
      <w:szCs w:val="26"/>
      <w:lang w:val="pl-PL" w:eastAsia="vi-VN"/>
    </w:rPr>
  </w:style>
  <w:style w:type="paragraph" w:customStyle="1" w:styleId="ZZ">
    <w:name w:val="ZZ"/>
    <w:basedOn w:val="Heading1"/>
    <w:qFormat/>
    <w:rsid w:val="005F69CC"/>
    <w:pPr>
      <w:numPr>
        <w:numId w:val="0"/>
      </w:numPr>
      <w:tabs>
        <w:tab w:val="left" w:pos="993"/>
      </w:tabs>
      <w:spacing w:before="0" w:after="0"/>
      <w:ind w:firstLine="567"/>
      <w:jc w:val="both"/>
    </w:pPr>
    <w:rPr>
      <w:sz w:val="26"/>
      <w:szCs w:val="26"/>
      <w:lang w:val="vi-VN"/>
    </w:rPr>
  </w:style>
  <w:style w:type="character" w:styleId="Hyperlink">
    <w:name w:val="Hyperlink"/>
    <w:basedOn w:val="DefaultParagraphFont"/>
    <w:uiPriority w:val="99"/>
    <w:unhideWhenUsed/>
    <w:rsid w:val="005F69CC"/>
    <w:rPr>
      <w:color w:val="0563C1" w:themeColor="hyperlink"/>
      <w:u w:val="single"/>
    </w:rPr>
  </w:style>
  <w:style w:type="paragraph" w:styleId="BalloonText">
    <w:name w:val="Balloon Text"/>
    <w:basedOn w:val="Normal"/>
    <w:link w:val="BalloonTextChar"/>
    <w:uiPriority w:val="99"/>
    <w:semiHidden/>
    <w:unhideWhenUsed/>
    <w:rsid w:val="003444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435"/>
    <w:rPr>
      <w:rFonts w:ascii="Tahoma" w:hAnsi="Tahoma" w:cs="Tahoma"/>
      <w:kern w:val="0"/>
      <w:sz w:val="16"/>
      <w:szCs w:val="16"/>
      <w14:ligatures w14:val="none"/>
    </w:rPr>
  </w:style>
  <w:style w:type="paragraph" w:styleId="NormalWeb">
    <w:name w:val="Normal (Web)"/>
    <w:basedOn w:val="Normal"/>
    <w:uiPriority w:val="99"/>
    <w:unhideWhenUsed/>
    <w:rsid w:val="0034443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344435"/>
    <w:rPr>
      <w:b/>
      <w:bCs/>
    </w:rPr>
  </w:style>
  <w:style w:type="paragraph" w:styleId="ListParagraph">
    <w:name w:val="List Paragraph"/>
    <w:basedOn w:val="Normal"/>
    <w:uiPriority w:val="34"/>
    <w:qFormat/>
    <w:rsid w:val="00865541"/>
    <w:pPr>
      <w:ind w:left="720"/>
      <w:contextualSpacing/>
    </w:pPr>
  </w:style>
  <w:style w:type="character" w:customStyle="1" w:styleId="ff1">
    <w:name w:val="ff1"/>
    <w:basedOn w:val="DefaultParagraphFont"/>
    <w:rsid w:val="00C5756D"/>
  </w:style>
  <w:style w:type="character" w:customStyle="1" w:styleId="ls17">
    <w:name w:val="ls17"/>
    <w:basedOn w:val="DefaultParagraphFont"/>
    <w:rsid w:val="00C5756D"/>
  </w:style>
  <w:style w:type="character" w:customStyle="1" w:styleId="ls1d">
    <w:name w:val="ls1d"/>
    <w:basedOn w:val="DefaultParagraphFont"/>
    <w:rsid w:val="00C5756D"/>
  </w:style>
  <w:style w:type="character" w:customStyle="1" w:styleId="ff2">
    <w:name w:val="ff2"/>
    <w:basedOn w:val="DefaultParagraphFont"/>
    <w:rsid w:val="00C5756D"/>
  </w:style>
  <w:style w:type="character" w:customStyle="1" w:styleId="fontstyle01">
    <w:name w:val="fontstyle01"/>
    <w:rsid w:val="006B2DAF"/>
    <w:rPr>
      <w:rFonts w:ascii="CIDFont+F2" w:hAnsi="CIDFont+F2" w:hint="default"/>
      <w:b/>
      <w:bCs/>
      <w:i w:val="0"/>
      <w:iCs w:val="0"/>
      <w:color w:val="000000"/>
      <w:sz w:val="28"/>
      <w:szCs w:val="28"/>
    </w:rPr>
  </w:style>
  <w:style w:type="paragraph" w:styleId="Header">
    <w:name w:val="header"/>
    <w:basedOn w:val="Normal"/>
    <w:link w:val="HeaderChar"/>
    <w:uiPriority w:val="99"/>
    <w:unhideWhenUsed/>
    <w:rsid w:val="006B2D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2DAF"/>
    <w:rPr>
      <w:rFonts w:ascii="Times New Roman" w:hAnsi="Times New Roman"/>
      <w:kern w:val="0"/>
      <w:sz w:val="28"/>
      <w:szCs w:val="22"/>
      <w14:ligatures w14:val="none"/>
    </w:rPr>
  </w:style>
  <w:style w:type="paragraph" w:styleId="Footer">
    <w:name w:val="footer"/>
    <w:basedOn w:val="Normal"/>
    <w:link w:val="FooterChar"/>
    <w:uiPriority w:val="99"/>
    <w:unhideWhenUsed/>
    <w:rsid w:val="006B2D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2DAF"/>
    <w:rPr>
      <w:rFonts w:ascii="Times New Roman" w:hAnsi="Times New Roman"/>
      <w:kern w:val="0"/>
      <w:sz w:val="28"/>
      <w:szCs w:val="22"/>
      <w14:ligatures w14:val="none"/>
    </w:rPr>
  </w:style>
  <w:style w:type="paragraph" w:styleId="Revision">
    <w:name w:val="Revision"/>
    <w:hidden/>
    <w:uiPriority w:val="99"/>
    <w:semiHidden/>
    <w:rsid w:val="00FF35EE"/>
    <w:rPr>
      <w:rFonts w:ascii="Times New Roman" w:hAnsi="Times New Roman"/>
      <w:kern w:val="0"/>
      <w:sz w:val="28"/>
      <w:szCs w:val="22"/>
      <w14:ligatures w14:val="none"/>
    </w:rPr>
  </w:style>
  <w:style w:type="character" w:styleId="CommentReference">
    <w:name w:val="annotation reference"/>
    <w:basedOn w:val="DefaultParagraphFont"/>
    <w:uiPriority w:val="99"/>
    <w:semiHidden/>
    <w:unhideWhenUsed/>
    <w:rsid w:val="00447F6A"/>
    <w:rPr>
      <w:sz w:val="16"/>
      <w:szCs w:val="16"/>
    </w:rPr>
  </w:style>
  <w:style w:type="paragraph" w:styleId="CommentText">
    <w:name w:val="annotation text"/>
    <w:basedOn w:val="Normal"/>
    <w:link w:val="CommentTextChar"/>
    <w:uiPriority w:val="99"/>
    <w:semiHidden/>
    <w:unhideWhenUsed/>
    <w:rsid w:val="00447F6A"/>
    <w:pPr>
      <w:spacing w:line="240" w:lineRule="auto"/>
    </w:pPr>
    <w:rPr>
      <w:sz w:val="20"/>
      <w:szCs w:val="20"/>
    </w:rPr>
  </w:style>
  <w:style w:type="character" w:customStyle="1" w:styleId="CommentTextChar">
    <w:name w:val="Comment Text Char"/>
    <w:basedOn w:val="DefaultParagraphFont"/>
    <w:link w:val="CommentText"/>
    <w:uiPriority w:val="99"/>
    <w:semiHidden/>
    <w:rsid w:val="00447F6A"/>
    <w:rPr>
      <w:rFonts w:ascii="Times New Roman" w:hAnsi="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47F6A"/>
    <w:rPr>
      <w:b/>
      <w:bCs/>
    </w:rPr>
  </w:style>
  <w:style w:type="character" w:customStyle="1" w:styleId="CommentSubjectChar">
    <w:name w:val="Comment Subject Char"/>
    <w:basedOn w:val="CommentTextChar"/>
    <w:link w:val="CommentSubject"/>
    <w:uiPriority w:val="99"/>
    <w:semiHidden/>
    <w:rsid w:val="00447F6A"/>
    <w:rPr>
      <w:rFonts w:ascii="Times New Roman" w:hAnsi="Times New Roman"/>
      <w:b/>
      <w:bCs/>
      <w:kern w:val="0"/>
      <w:sz w:val="20"/>
      <w:szCs w:val="20"/>
      <w14:ligatures w14:val="none"/>
    </w:rPr>
  </w:style>
  <w:style w:type="paragraph" w:styleId="FootnoteText">
    <w:name w:val="footnote text"/>
    <w:basedOn w:val="Normal"/>
    <w:link w:val="FootnoteTextChar"/>
    <w:uiPriority w:val="99"/>
    <w:semiHidden/>
    <w:unhideWhenUsed/>
    <w:rsid w:val="001D66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6685"/>
    <w:rPr>
      <w:rFonts w:ascii="Times New Roman" w:hAnsi="Times New Roman"/>
      <w:kern w:val="0"/>
      <w:sz w:val="20"/>
      <w:szCs w:val="20"/>
      <w14:ligatures w14:val="none"/>
    </w:rPr>
  </w:style>
  <w:style w:type="character" w:styleId="FootnoteReference">
    <w:name w:val="footnote reference"/>
    <w:basedOn w:val="DefaultParagraphFont"/>
    <w:uiPriority w:val="99"/>
    <w:semiHidden/>
    <w:unhideWhenUsed/>
    <w:rsid w:val="001D6685"/>
    <w:rPr>
      <w:vertAlign w:val="superscript"/>
    </w:rPr>
  </w:style>
  <w:style w:type="character" w:customStyle="1" w:styleId="UnresolvedMention1">
    <w:name w:val="Unresolved Mention1"/>
    <w:basedOn w:val="DefaultParagraphFont"/>
    <w:uiPriority w:val="99"/>
    <w:semiHidden/>
    <w:unhideWhenUsed/>
    <w:rsid w:val="00342503"/>
    <w:rPr>
      <w:color w:val="605E5C"/>
      <w:shd w:val="clear" w:color="auto" w:fill="E1DFDD"/>
    </w:rPr>
  </w:style>
  <w:style w:type="character" w:customStyle="1" w:styleId="Heading3Char">
    <w:name w:val="Heading 3 Char"/>
    <w:basedOn w:val="DefaultParagraphFont"/>
    <w:link w:val="Heading3"/>
    <w:uiPriority w:val="9"/>
    <w:rsid w:val="00E100EB"/>
    <w:rPr>
      <w:rFonts w:ascii="Times New Roman" w:eastAsiaTheme="majorEastAsia" w:hAnsi="Times New Roman" w:cstheme="majorBidi"/>
      <w:b/>
      <w:kern w:val="0"/>
      <w:sz w:val="26"/>
      <w14:ligatures w14:val="none"/>
    </w:rPr>
  </w:style>
  <w:style w:type="paragraph" w:styleId="TOCHeading">
    <w:name w:val="TOC Heading"/>
    <w:basedOn w:val="Heading1"/>
    <w:next w:val="Normal"/>
    <w:uiPriority w:val="39"/>
    <w:unhideWhenUsed/>
    <w:qFormat/>
    <w:rsid w:val="00131BA1"/>
    <w:pPr>
      <w:keepLines/>
      <w:numPr>
        <w:numId w:val="0"/>
      </w:numPr>
      <w:overflowPunct/>
      <w:autoSpaceDE/>
      <w:autoSpaceDN/>
      <w:adjustRightInd/>
      <w:spacing w:after="0" w:line="259" w:lineRule="auto"/>
      <w:jc w:val="left"/>
      <w:textAlignment w:val="auto"/>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131BA1"/>
    <w:pPr>
      <w:spacing w:after="100"/>
    </w:pPr>
  </w:style>
  <w:style w:type="paragraph" w:styleId="TOC2">
    <w:name w:val="toc 2"/>
    <w:basedOn w:val="Normal"/>
    <w:next w:val="Normal"/>
    <w:autoRedefine/>
    <w:uiPriority w:val="39"/>
    <w:unhideWhenUsed/>
    <w:rsid w:val="00131BA1"/>
    <w:pPr>
      <w:spacing w:after="100"/>
      <w:ind w:left="280"/>
    </w:pPr>
  </w:style>
  <w:style w:type="paragraph" w:styleId="TOC3">
    <w:name w:val="toc 3"/>
    <w:basedOn w:val="Normal"/>
    <w:next w:val="Normal"/>
    <w:autoRedefine/>
    <w:uiPriority w:val="39"/>
    <w:unhideWhenUsed/>
    <w:rsid w:val="00131BA1"/>
    <w:pPr>
      <w:spacing w:after="100"/>
      <w:ind w:left="560"/>
    </w:pPr>
  </w:style>
  <w:style w:type="table" w:styleId="TableGrid">
    <w:name w:val="Table Grid"/>
    <w:basedOn w:val="TableNormal"/>
    <w:uiPriority w:val="39"/>
    <w:rsid w:val="008A3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7F3371"/>
    <w:rPr>
      <w:color w:val="605E5C"/>
      <w:shd w:val="clear" w:color="auto" w:fill="E1DFDD"/>
    </w:rPr>
  </w:style>
  <w:style w:type="character" w:styleId="FollowedHyperlink">
    <w:name w:val="FollowedHyperlink"/>
    <w:basedOn w:val="DefaultParagraphFont"/>
    <w:uiPriority w:val="99"/>
    <w:semiHidden/>
    <w:unhideWhenUsed/>
    <w:rsid w:val="00903079"/>
    <w:rPr>
      <w:color w:val="954F72" w:themeColor="followedHyperlink"/>
      <w:u w:val="single"/>
    </w:rPr>
  </w:style>
  <w:style w:type="character" w:styleId="Emphasis">
    <w:name w:val="Emphasis"/>
    <w:basedOn w:val="DefaultParagraphFont"/>
    <w:uiPriority w:val="20"/>
    <w:qFormat/>
    <w:rsid w:val="00AA54EF"/>
    <w:rPr>
      <w:i/>
      <w:iCs/>
    </w:rPr>
  </w:style>
  <w:style w:type="paragraph" w:customStyle="1" w:styleId="1">
    <w:name w:val="1"/>
    <w:basedOn w:val="Normal"/>
    <w:qFormat/>
    <w:rsid w:val="004171A5"/>
    <w:pPr>
      <w:tabs>
        <w:tab w:val="left" w:pos="851"/>
      </w:tabs>
      <w:spacing w:after="0" w:line="312" w:lineRule="auto"/>
      <w:jc w:val="center"/>
    </w:pPr>
    <w:rPr>
      <w:rFonts w:cs="Times New Roman"/>
      <w:b/>
      <w:szCs w:val="28"/>
    </w:rPr>
  </w:style>
  <w:style w:type="paragraph" w:customStyle="1" w:styleId="2">
    <w:name w:val="2"/>
    <w:basedOn w:val="ZZ"/>
    <w:qFormat/>
    <w:rsid w:val="004171A5"/>
    <w:pPr>
      <w:tabs>
        <w:tab w:val="left" w:pos="567"/>
        <w:tab w:val="left" w:pos="851"/>
      </w:tabs>
      <w:spacing w:line="312" w:lineRule="auto"/>
      <w:outlineLvl w:val="9"/>
    </w:pPr>
    <w:rPr>
      <w:color w:val="000000" w:themeColor="text1"/>
      <w:sz w:val="28"/>
      <w:szCs w:val="28"/>
      <w:lang w:val="en-US"/>
    </w:rPr>
  </w:style>
  <w:style w:type="paragraph" w:customStyle="1" w:styleId="3">
    <w:name w:val="3"/>
    <w:basedOn w:val="2"/>
    <w:qFormat/>
    <w:rsid w:val="00650E75"/>
    <w:rPr>
      <w:i/>
    </w:rPr>
  </w:style>
  <w:style w:type="paragraph" w:customStyle="1" w:styleId="4">
    <w:name w:val="4"/>
    <w:basedOn w:val="Heading4"/>
    <w:qFormat/>
    <w:rsid w:val="00650E75"/>
    <w:pPr>
      <w:numPr>
        <w:ilvl w:val="0"/>
        <w:numId w:val="0"/>
      </w:numPr>
      <w:tabs>
        <w:tab w:val="left" w:pos="851"/>
      </w:tabs>
      <w:spacing w:after="0" w:line="312" w:lineRule="auto"/>
      <w:ind w:firstLine="567"/>
      <w:jc w:val="both"/>
    </w:pPr>
    <w:rPr>
      <w:rFonts w:cs="Times New Roman"/>
      <w:b w:val="0"/>
      <w:i/>
      <w:sz w:val="28"/>
      <w:szCs w:val="28"/>
      <w:lang w:val="vi-VN"/>
    </w:rPr>
  </w:style>
  <w:style w:type="paragraph" w:styleId="BodyText">
    <w:name w:val="Body Text"/>
    <w:basedOn w:val="Normal"/>
    <w:link w:val="BodyTextChar"/>
    <w:uiPriority w:val="1"/>
    <w:qFormat/>
    <w:rsid w:val="00CA1A5B"/>
    <w:pPr>
      <w:widowControl w:val="0"/>
      <w:autoSpaceDE w:val="0"/>
      <w:autoSpaceDN w:val="0"/>
      <w:spacing w:after="0" w:line="240" w:lineRule="auto"/>
      <w:ind w:left="115"/>
    </w:pPr>
    <w:rPr>
      <w:rFonts w:eastAsia="Times New Roman" w:cs="Times New Roman"/>
      <w:sz w:val="30"/>
      <w:szCs w:val="30"/>
    </w:rPr>
  </w:style>
  <w:style w:type="character" w:customStyle="1" w:styleId="BodyTextChar">
    <w:name w:val="Body Text Char"/>
    <w:basedOn w:val="DefaultParagraphFont"/>
    <w:link w:val="BodyText"/>
    <w:uiPriority w:val="1"/>
    <w:rsid w:val="00CA1A5B"/>
    <w:rPr>
      <w:rFonts w:ascii="Times New Roman" w:eastAsia="Times New Roman" w:hAnsi="Times New Roman" w:cs="Times New Roman"/>
      <w:kern w:val="0"/>
      <w:sz w:val="30"/>
      <w:szCs w:val="30"/>
      <w14:ligatures w14:val="none"/>
    </w:rPr>
  </w:style>
  <w:style w:type="paragraph" w:customStyle="1" w:styleId="Heading11">
    <w:name w:val="Heading 11"/>
    <w:basedOn w:val="Normal"/>
    <w:uiPriority w:val="1"/>
    <w:qFormat/>
    <w:rsid w:val="00CA1A5B"/>
    <w:pPr>
      <w:widowControl w:val="0"/>
      <w:autoSpaceDE w:val="0"/>
      <w:autoSpaceDN w:val="0"/>
      <w:spacing w:before="56" w:after="0" w:line="240" w:lineRule="auto"/>
      <w:ind w:left="682"/>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9044">
      <w:bodyDiv w:val="1"/>
      <w:marLeft w:val="0"/>
      <w:marRight w:val="0"/>
      <w:marTop w:val="0"/>
      <w:marBottom w:val="0"/>
      <w:divBdr>
        <w:top w:val="none" w:sz="0" w:space="0" w:color="auto"/>
        <w:left w:val="none" w:sz="0" w:space="0" w:color="auto"/>
        <w:bottom w:val="none" w:sz="0" w:space="0" w:color="auto"/>
        <w:right w:val="none" w:sz="0" w:space="0" w:color="auto"/>
      </w:divBdr>
    </w:div>
    <w:div w:id="10383059">
      <w:bodyDiv w:val="1"/>
      <w:marLeft w:val="0"/>
      <w:marRight w:val="0"/>
      <w:marTop w:val="0"/>
      <w:marBottom w:val="0"/>
      <w:divBdr>
        <w:top w:val="none" w:sz="0" w:space="0" w:color="auto"/>
        <w:left w:val="none" w:sz="0" w:space="0" w:color="auto"/>
        <w:bottom w:val="none" w:sz="0" w:space="0" w:color="auto"/>
        <w:right w:val="none" w:sz="0" w:space="0" w:color="auto"/>
      </w:divBdr>
    </w:div>
    <w:div w:id="20789036">
      <w:bodyDiv w:val="1"/>
      <w:marLeft w:val="0"/>
      <w:marRight w:val="0"/>
      <w:marTop w:val="0"/>
      <w:marBottom w:val="0"/>
      <w:divBdr>
        <w:top w:val="none" w:sz="0" w:space="0" w:color="auto"/>
        <w:left w:val="none" w:sz="0" w:space="0" w:color="auto"/>
        <w:bottom w:val="none" w:sz="0" w:space="0" w:color="auto"/>
        <w:right w:val="none" w:sz="0" w:space="0" w:color="auto"/>
      </w:divBdr>
    </w:div>
    <w:div w:id="22175989">
      <w:bodyDiv w:val="1"/>
      <w:marLeft w:val="0"/>
      <w:marRight w:val="0"/>
      <w:marTop w:val="0"/>
      <w:marBottom w:val="0"/>
      <w:divBdr>
        <w:top w:val="none" w:sz="0" w:space="0" w:color="auto"/>
        <w:left w:val="none" w:sz="0" w:space="0" w:color="auto"/>
        <w:bottom w:val="none" w:sz="0" w:space="0" w:color="auto"/>
        <w:right w:val="none" w:sz="0" w:space="0" w:color="auto"/>
      </w:divBdr>
    </w:div>
    <w:div w:id="27067592">
      <w:bodyDiv w:val="1"/>
      <w:marLeft w:val="0"/>
      <w:marRight w:val="0"/>
      <w:marTop w:val="0"/>
      <w:marBottom w:val="0"/>
      <w:divBdr>
        <w:top w:val="none" w:sz="0" w:space="0" w:color="auto"/>
        <w:left w:val="none" w:sz="0" w:space="0" w:color="auto"/>
        <w:bottom w:val="none" w:sz="0" w:space="0" w:color="auto"/>
        <w:right w:val="none" w:sz="0" w:space="0" w:color="auto"/>
      </w:divBdr>
    </w:div>
    <w:div w:id="37441510">
      <w:bodyDiv w:val="1"/>
      <w:marLeft w:val="0"/>
      <w:marRight w:val="0"/>
      <w:marTop w:val="0"/>
      <w:marBottom w:val="0"/>
      <w:divBdr>
        <w:top w:val="none" w:sz="0" w:space="0" w:color="auto"/>
        <w:left w:val="none" w:sz="0" w:space="0" w:color="auto"/>
        <w:bottom w:val="none" w:sz="0" w:space="0" w:color="auto"/>
        <w:right w:val="none" w:sz="0" w:space="0" w:color="auto"/>
      </w:divBdr>
    </w:div>
    <w:div w:id="38943353">
      <w:bodyDiv w:val="1"/>
      <w:marLeft w:val="0"/>
      <w:marRight w:val="0"/>
      <w:marTop w:val="0"/>
      <w:marBottom w:val="0"/>
      <w:divBdr>
        <w:top w:val="none" w:sz="0" w:space="0" w:color="auto"/>
        <w:left w:val="none" w:sz="0" w:space="0" w:color="auto"/>
        <w:bottom w:val="none" w:sz="0" w:space="0" w:color="auto"/>
        <w:right w:val="none" w:sz="0" w:space="0" w:color="auto"/>
      </w:divBdr>
    </w:div>
    <w:div w:id="56439416">
      <w:bodyDiv w:val="1"/>
      <w:marLeft w:val="0"/>
      <w:marRight w:val="0"/>
      <w:marTop w:val="0"/>
      <w:marBottom w:val="0"/>
      <w:divBdr>
        <w:top w:val="none" w:sz="0" w:space="0" w:color="auto"/>
        <w:left w:val="none" w:sz="0" w:space="0" w:color="auto"/>
        <w:bottom w:val="none" w:sz="0" w:space="0" w:color="auto"/>
        <w:right w:val="none" w:sz="0" w:space="0" w:color="auto"/>
      </w:divBdr>
    </w:div>
    <w:div w:id="74209529">
      <w:bodyDiv w:val="1"/>
      <w:marLeft w:val="0"/>
      <w:marRight w:val="0"/>
      <w:marTop w:val="0"/>
      <w:marBottom w:val="0"/>
      <w:divBdr>
        <w:top w:val="none" w:sz="0" w:space="0" w:color="auto"/>
        <w:left w:val="none" w:sz="0" w:space="0" w:color="auto"/>
        <w:bottom w:val="none" w:sz="0" w:space="0" w:color="auto"/>
        <w:right w:val="none" w:sz="0" w:space="0" w:color="auto"/>
      </w:divBdr>
    </w:div>
    <w:div w:id="82341420">
      <w:bodyDiv w:val="1"/>
      <w:marLeft w:val="0"/>
      <w:marRight w:val="0"/>
      <w:marTop w:val="0"/>
      <w:marBottom w:val="0"/>
      <w:divBdr>
        <w:top w:val="none" w:sz="0" w:space="0" w:color="auto"/>
        <w:left w:val="none" w:sz="0" w:space="0" w:color="auto"/>
        <w:bottom w:val="none" w:sz="0" w:space="0" w:color="auto"/>
        <w:right w:val="none" w:sz="0" w:space="0" w:color="auto"/>
      </w:divBdr>
    </w:div>
    <w:div w:id="90250548">
      <w:bodyDiv w:val="1"/>
      <w:marLeft w:val="0"/>
      <w:marRight w:val="0"/>
      <w:marTop w:val="0"/>
      <w:marBottom w:val="0"/>
      <w:divBdr>
        <w:top w:val="none" w:sz="0" w:space="0" w:color="auto"/>
        <w:left w:val="none" w:sz="0" w:space="0" w:color="auto"/>
        <w:bottom w:val="none" w:sz="0" w:space="0" w:color="auto"/>
        <w:right w:val="none" w:sz="0" w:space="0" w:color="auto"/>
      </w:divBdr>
    </w:div>
    <w:div w:id="91246927">
      <w:bodyDiv w:val="1"/>
      <w:marLeft w:val="0"/>
      <w:marRight w:val="0"/>
      <w:marTop w:val="0"/>
      <w:marBottom w:val="0"/>
      <w:divBdr>
        <w:top w:val="none" w:sz="0" w:space="0" w:color="auto"/>
        <w:left w:val="none" w:sz="0" w:space="0" w:color="auto"/>
        <w:bottom w:val="none" w:sz="0" w:space="0" w:color="auto"/>
        <w:right w:val="none" w:sz="0" w:space="0" w:color="auto"/>
      </w:divBdr>
    </w:div>
    <w:div w:id="108814911">
      <w:bodyDiv w:val="1"/>
      <w:marLeft w:val="0"/>
      <w:marRight w:val="0"/>
      <w:marTop w:val="0"/>
      <w:marBottom w:val="0"/>
      <w:divBdr>
        <w:top w:val="none" w:sz="0" w:space="0" w:color="auto"/>
        <w:left w:val="none" w:sz="0" w:space="0" w:color="auto"/>
        <w:bottom w:val="none" w:sz="0" w:space="0" w:color="auto"/>
        <w:right w:val="none" w:sz="0" w:space="0" w:color="auto"/>
      </w:divBdr>
    </w:div>
    <w:div w:id="111829394">
      <w:bodyDiv w:val="1"/>
      <w:marLeft w:val="0"/>
      <w:marRight w:val="0"/>
      <w:marTop w:val="0"/>
      <w:marBottom w:val="0"/>
      <w:divBdr>
        <w:top w:val="none" w:sz="0" w:space="0" w:color="auto"/>
        <w:left w:val="none" w:sz="0" w:space="0" w:color="auto"/>
        <w:bottom w:val="none" w:sz="0" w:space="0" w:color="auto"/>
        <w:right w:val="none" w:sz="0" w:space="0" w:color="auto"/>
      </w:divBdr>
    </w:div>
    <w:div w:id="123550219">
      <w:bodyDiv w:val="1"/>
      <w:marLeft w:val="0"/>
      <w:marRight w:val="0"/>
      <w:marTop w:val="0"/>
      <w:marBottom w:val="0"/>
      <w:divBdr>
        <w:top w:val="none" w:sz="0" w:space="0" w:color="auto"/>
        <w:left w:val="none" w:sz="0" w:space="0" w:color="auto"/>
        <w:bottom w:val="none" w:sz="0" w:space="0" w:color="auto"/>
        <w:right w:val="none" w:sz="0" w:space="0" w:color="auto"/>
      </w:divBdr>
    </w:div>
    <w:div w:id="126550358">
      <w:bodyDiv w:val="1"/>
      <w:marLeft w:val="0"/>
      <w:marRight w:val="0"/>
      <w:marTop w:val="0"/>
      <w:marBottom w:val="0"/>
      <w:divBdr>
        <w:top w:val="none" w:sz="0" w:space="0" w:color="auto"/>
        <w:left w:val="none" w:sz="0" w:space="0" w:color="auto"/>
        <w:bottom w:val="none" w:sz="0" w:space="0" w:color="auto"/>
        <w:right w:val="none" w:sz="0" w:space="0" w:color="auto"/>
      </w:divBdr>
    </w:div>
    <w:div w:id="132721204">
      <w:bodyDiv w:val="1"/>
      <w:marLeft w:val="0"/>
      <w:marRight w:val="0"/>
      <w:marTop w:val="0"/>
      <w:marBottom w:val="0"/>
      <w:divBdr>
        <w:top w:val="none" w:sz="0" w:space="0" w:color="auto"/>
        <w:left w:val="none" w:sz="0" w:space="0" w:color="auto"/>
        <w:bottom w:val="none" w:sz="0" w:space="0" w:color="auto"/>
        <w:right w:val="none" w:sz="0" w:space="0" w:color="auto"/>
      </w:divBdr>
    </w:div>
    <w:div w:id="138887388">
      <w:bodyDiv w:val="1"/>
      <w:marLeft w:val="0"/>
      <w:marRight w:val="0"/>
      <w:marTop w:val="0"/>
      <w:marBottom w:val="0"/>
      <w:divBdr>
        <w:top w:val="none" w:sz="0" w:space="0" w:color="auto"/>
        <w:left w:val="none" w:sz="0" w:space="0" w:color="auto"/>
        <w:bottom w:val="none" w:sz="0" w:space="0" w:color="auto"/>
        <w:right w:val="none" w:sz="0" w:space="0" w:color="auto"/>
      </w:divBdr>
    </w:div>
    <w:div w:id="179130018">
      <w:bodyDiv w:val="1"/>
      <w:marLeft w:val="0"/>
      <w:marRight w:val="0"/>
      <w:marTop w:val="0"/>
      <w:marBottom w:val="0"/>
      <w:divBdr>
        <w:top w:val="none" w:sz="0" w:space="0" w:color="auto"/>
        <w:left w:val="none" w:sz="0" w:space="0" w:color="auto"/>
        <w:bottom w:val="none" w:sz="0" w:space="0" w:color="auto"/>
        <w:right w:val="none" w:sz="0" w:space="0" w:color="auto"/>
      </w:divBdr>
    </w:div>
    <w:div w:id="183981208">
      <w:bodyDiv w:val="1"/>
      <w:marLeft w:val="0"/>
      <w:marRight w:val="0"/>
      <w:marTop w:val="0"/>
      <w:marBottom w:val="0"/>
      <w:divBdr>
        <w:top w:val="none" w:sz="0" w:space="0" w:color="auto"/>
        <w:left w:val="none" w:sz="0" w:space="0" w:color="auto"/>
        <w:bottom w:val="none" w:sz="0" w:space="0" w:color="auto"/>
        <w:right w:val="none" w:sz="0" w:space="0" w:color="auto"/>
      </w:divBdr>
    </w:div>
    <w:div w:id="198978188">
      <w:bodyDiv w:val="1"/>
      <w:marLeft w:val="0"/>
      <w:marRight w:val="0"/>
      <w:marTop w:val="0"/>
      <w:marBottom w:val="0"/>
      <w:divBdr>
        <w:top w:val="none" w:sz="0" w:space="0" w:color="auto"/>
        <w:left w:val="none" w:sz="0" w:space="0" w:color="auto"/>
        <w:bottom w:val="none" w:sz="0" w:space="0" w:color="auto"/>
        <w:right w:val="none" w:sz="0" w:space="0" w:color="auto"/>
      </w:divBdr>
    </w:div>
    <w:div w:id="204023284">
      <w:bodyDiv w:val="1"/>
      <w:marLeft w:val="0"/>
      <w:marRight w:val="0"/>
      <w:marTop w:val="0"/>
      <w:marBottom w:val="0"/>
      <w:divBdr>
        <w:top w:val="none" w:sz="0" w:space="0" w:color="auto"/>
        <w:left w:val="none" w:sz="0" w:space="0" w:color="auto"/>
        <w:bottom w:val="none" w:sz="0" w:space="0" w:color="auto"/>
        <w:right w:val="none" w:sz="0" w:space="0" w:color="auto"/>
      </w:divBdr>
    </w:div>
    <w:div w:id="206798625">
      <w:bodyDiv w:val="1"/>
      <w:marLeft w:val="0"/>
      <w:marRight w:val="0"/>
      <w:marTop w:val="0"/>
      <w:marBottom w:val="0"/>
      <w:divBdr>
        <w:top w:val="none" w:sz="0" w:space="0" w:color="auto"/>
        <w:left w:val="none" w:sz="0" w:space="0" w:color="auto"/>
        <w:bottom w:val="none" w:sz="0" w:space="0" w:color="auto"/>
        <w:right w:val="none" w:sz="0" w:space="0" w:color="auto"/>
      </w:divBdr>
    </w:div>
    <w:div w:id="207500615">
      <w:bodyDiv w:val="1"/>
      <w:marLeft w:val="0"/>
      <w:marRight w:val="0"/>
      <w:marTop w:val="0"/>
      <w:marBottom w:val="0"/>
      <w:divBdr>
        <w:top w:val="none" w:sz="0" w:space="0" w:color="auto"/>
        <w:left w:val="none" w:sz="0" w:space="0" w:color="auto"/>
        <w:bottom w:val="none" w:sz="0" w:space="0" w:color="auto"/>
        <w:right w:val="none" w:sz="0" w:space="0" w:color="auto"/>
      </w:divBdr>
    </w:div>
    <w:div w:id="213464174">
      <w:bodyDiv w:val="1"/>
      <w:marLeft w:val="0"/>
      <w:marRight w:val="0"/>
      <w:marTop w:val="0"/>
      <w:marBottom w:val="0"/>
      <w:divBdr>
        <w:top w:val="none" w:sz="0" w:space="0" w:color="auto"/>
        <w:left w:val="none" w:sz="0" w:space="0" w:color="auto"/>
        <w:bottom w:val="none" w:sz="0" w:space="0" w:color="auto"/>
        <w:right w:val="none" w:sz="0" w:space="0" w:color="auto"/>
      </w:divBdr>
    </w:div>
    <w:div w:id="219708747">
      <w:bodyDiv w:val="1"/>
      <w:marLeft w:val="0"/>
      <w:marRight w:val="0"/>
      <w:marTop w:val="0"/>
      <w:marBottom w:val="0"/>
      <w:divBdr>
        <w:top w:val="none" w:sz="0" w:space="0" w:color="auto"/>
        <w:left w:val="none" w:sz="0" w:space="0" w:color="auto"/>
        <w:bottom w:val="none" w:sz="0" w:space="0" w:color="auto"/>
        <w:right w:val="none" w:sz="0" w:space="0" w:color="auto"/>
      </w:divBdr>
    </w:div>
    <w:div w:id="230122561">
      <w:bodyDiv w:val="1"/>
      <w:marLeft w:val="0"/>
      <w:marRight w:val="0"/>
      <w:marTop w:val="0"/>
      <w:marBottom w:val="0"/>
      <w:divBdr>
        <w:top w:val="none" w:sz="0" w:space="0" w:color="auto"/>
        <w:left w:val="none" w:sz="0" w:space="0" w:color="auto"/>
        <w:bottom w:val="none" w:sz="0" w:space="0" w:color="auto"/>
        <w:right w:val="none" w:sz="0" w:space="0" w:color="auto"/>
      </w:divBdr>
    </w:div>
    <w:div w:id="239216332">
      <w:bodyDiv w:val="1"/>
      <w:marLeft w:val="0"/>
      <w:marRight w:val="0"/>
      <w:marTop w:val="0"/>
      <w:marBottom w:val="0"/>
      <w:divBdr>
        <w:top w:val="none" w:sz="0" w:space="0" w:color="auto"/>
        <w:left w:val="none" w:sz="0" w:space="0" w:color="auto"/>
        <w:bottom w:val="none" w:sz="0" w:space="0" w:color="auto"/>
        <w:right w:val="none" w:sz="0" w:space="0" w:color="auto"/>
      </w:divBdr>
    </w:div>
    <w:div w:id="240415088">
      <w:bodyDiv w:val="1"/>
      <w:marLeft w:val="0"/>
      <w:marRight w:val="0"/>
      <w:marTop w:val="0"/>
      <w:marBottom w:val="0"/>
      <w:divBdr>
        <w:top w:val="none" w:sz="0" w:space="0" w:color="auto"/>
        <w:left w:val="none" w:sz="0" w:space="0" w:color="auto"/>
        <w:bottom w:val="none" w:sz="0" w:space="0" w:color="auto"/>
        <w:right w:val="none" w:sz="0" w:space="0" w:color="auto"/>
      </w:divBdr>
    </w:div>
    <w:div w:id="241834388">
      <w:bodyDiv w:val="1"/>
      <w:marLeft w:val="0"/>
      <w:marRight w:val="0"/>
      <w:marTop w:val="0"/>
      <w:marBottom w:val="0"/>
      <w:divBdr>
        <w:top w:val="none" w:sz="0" w:space="0" w:color="auto"/>
        <w:left w:val="none" w:sz="0" w:space="0" w:color="auto"/>
        <w:bottom w:val="none" w:sz="0" w:space="0" w:color="auto"/>
        <w:right w:val="none" w:sz="0" w:space="0" w:color="auto"/>
      </w:divBdr>
    </w:div>
    <w:div w:id="245040780">
      <w:bodyDiv w:val="1"/>
      <w:marLeft w:val="0"/>
      <w:marRight w:val="0"/>
      <w:marTop w:val="0"/>
      <w:marBottom w:val="0"/>
      <w:divBdr>
        <w:top w:val="none" w:sz="0" w:space="0" w:color="auto"/>
        <w:left w:val="none" w:sz="0" w:space="0" w:color="auto"/>
        <w:bottom w:val="none" w:sz="0" w:space="0" w:color="auto"/>
        <w:right w:val="none" w:sz="0" w:space="0" w:color="auto"/>
      </w:divBdr>
    </w:div>
    <w:div w:id="335234655">
      <w:bodyDiv w:val="1"/>
      <w:marLeft w:val="0"/>
      <w:marRight w:val="0"/>
      <w:marTop w:val="0"/>
      <w:marBottom w:val="0"/>
      <w:divBdr>
        <w:top w:val="none" w:sz="0" w:space="0" w:color="auto"/>
        <w:left w:val="none" w:sz="0" w:space="0" w:color="auto"/>
        <w:bottom w:val="none" w:sz="0" w:space="0" w:color="auto"/>
        <w:right w:val="none" w:sz="0" w:space="0" w:color="auto"/>
      </w:divBdr>
    </w:div>
    <w:div w:id="340473132">
      <w:bodyDiv w:val="1"/>
      <w:marLeft w:val="0"/>
      <w:marRight w:val="0"/>
      <w:marTop w:val="0"/>
      <w:marBottom w:val="0"/>
      <w:divBdr>
        <w:top w:val="none" w:sz="0" w:space="0" w:color="auto"/>
        <w:left w:val="none" w:sz="0" w:space="0" w:color="auto"/>
        <w:bottom w:val="none" w:sz="0" w:space="0" w:color="auto"/>
        <w:right w:val="none" w:sz="0" w:space="0" w:color="auto"/>
      </w:divBdr>
    </w:div>
    <w:div w:id="348069786">
      <w:bodyDiv w:val="1"/>
      <w:marLeft w:val="0"/>
      <w:marRight w:val="0"/>
      <w:marTop w:val="0"/>
      <w:marBottom w:val="0"/>
      <w:divBdr>
        <w:top w:val="none" w:sz="0" w:space="0" w:color="auto"/>
        <w:left w:val="none" w:sz="0" w:space="0" w:color="auto"/>
        <w:bottom w:val="none" w:sz="0" w:space="0" w:color="auto"/>
        <w:right w:val="none" w:sz="0" w:space="0" w:color="auto"/>
      </w:divBdr>
    </w:div>
    <w:div w:id="348682854">
      <w:bodyDiv w:val="1"/>
      <w:marLeft w:val="0"/>
      <w:marRight w:val="0"/>
      <w:marTop w:val="0"/>
      <w:marBottom w:val="0"/>
      <w:divBdr>
        <w:top w:val="none" w:sz="0" w:space="0" w:color="auto"/>
        <w:left w:val="none" w:sz="0" w:space="0" w:color="auto"/>
        <w:bottom w:val="none" w:sz="0" w:space="0" w:color="auto"/>
        <w:right w:val="none" w:sz="0" w:space="0" w:color="auto"/>
      </w:divBdr>
    </w:div>
    <w:div w:id="358245152">
      <w:bodyDiv w:val="1"/>
      <w:marLeft w:val="0"/>
      <w:marRight w:val="0"/>
      <w:marTop w:val="0"/>
      <w:marBottom w:val="0"/>
      <w:divBdr>
        <w:top w:val="none" w:sz="0" w:space="0" w:color="auto"/>
        <w:left w:val="none" w:sz="0" w:space="0" w:color="auto"/>
        <w:bottom w:val="none" w:sz="0" w:space="0" w:color="auto"/>
        <w:right w:val="none" w:sz="0" w:space="0" w:color="auto"/>
      </w:divBdr>
    </w:div>
    <w:div w:id="379980940">
      <w:bodyDiv w:val="1"/>
      <w:marLeft w:val="0"/>
      <w:marRight w:val="0"/>
      <w:marTop w:val="0"/>
      <w:marBottom w:val="0"/>
      <w:divBdr>
        <w:top w:val="none" w:sz="0" w:space="0" w:color="auto"/>
        <w:left w:val="none" w:sz="0" w:space="0" w:color="auto"/>
        <w:bottom w:val="none" w:sz="0" w:space="0" w:color="auto"/>
        <w:right w:val="none" w:sz="0" w:space="0" w:color="auto"/>
      </w:divBdr>
    </w:div>
    <w:div w:id="382369629">
      <w:bodyDiv w:val="1"/>
      <w:marLeft w:val="0"/>
      <w:marRight w:val="0"/>
      <w:marTop w:val="0"/>
      <w:marBottom w:val="0"/>
      <w:divBdr>
        <w:top w:val="none" w:sz="0" w:space="0" w:color="auto"/>
        <w:left w:val="none" w:sz="0" w:space="0" w:color="auto"/>
        <w:bottom w:val="none" w:sz="0" w:space="0" w:color="auto"/>
        <w:right w:val="none" w:sz="0" w:space="0" w:color="auto"/>
      </w:divBdr>
    </w:div>
    <w:div w:id="394085726">
      <w:bodyDiv w:val="1"/>
      <w:marLeft w:val="0"/>
      <w:marRight w:val="0"/>
      <w:marTop w:val="0"/>
      <w:marBottom w:val="0"/>
      <w:divBdr>
        <w:top w:val="none" w:sz="0" w:space="0" w:color="auto"/>
        <w:left w:val="none" w:sz="0" w:space="0" w:color="auto"/>
        <w:bottom w:val="none" w:sz="0" w:space="0" w:color="auto"/>
        <w:right w:val="none" w:sz="0" w:space="0" w:color="auto"/>
      </w:divBdr>
    </w:div>
    <w:div w:id="394089031">
      <w:bodyDiv w:val="1"/>
      <w:marLeft w:val="0"/>
      <w:marRight w:val="0"/>
      <w:marTop w:val="0"/>
      <w:marBottom w:val="0"/>
      <w:divBdr>
        <w:top w:val="none" w:sz="0" w:space="0" w:color="auto"/>
        <w:left w:val="none" w:sz="0" w:space="0" w:color="auto"/>
        <w:bottom w:val="none" w:sz="0" w:space="0" w:color="auto"/>
        <w:right w:val="none" w:sz="0" w:space="0" w:color="auto"/>
      </w:divBdr>
    </w:div>
    <w:div w:id="395934967">
      <w:bodyDiv w:val="1"/>
      <w:marLeft w:val="0"/>
      <w:marRight w:val="0"/>
      <w:marTop w:val="0"/>
      <w:marBottom w:val="0"/>
      <w:divBdr>
        <w:top w:val="none" w:sz="0" w:space="0" w:color="auto"/>
        <w:left w:val="none" w:sz="0" w:space="0" w:color="auto"/>
        <w:bottom w:val="none" w:sz="0" w:space="0" w:color="auto"/>
        <w:right w:val="none" w:sz="0" w:space="0" w:color="auto"/>
      </w:divBdr>
    </w:div>
    <w:div w:id="396978795">
      <w:bodyDiv w:val="1"/>
      <w:marLeft w:val="0"/>
      <w:marRight w:val="0"/>
      <w:marTop w:val="0"/>
      <w:marBottom w:val="0"/>
      <w:divBdr>
        <w:top w:val="none" w:sz="0" w:space="0" w:color="auto"/>
        <w:left w:val="none" w:sz="0" w:space="0" w:color="auto"/>
        <w:bottom w:val="none" w:sz="0" w:space="0" w:color="auto"/>
        <w:right w:val="none" w:sz="0" w:space="0" w:color="auto"/>
      </w:divBdr>
    </w:div>
    <w:div w:id="424151137">
      <w:bodyDiv w:val="1"/>
      <w:marLeft w:val="0"/>
      <w:marRight w:val="0"/>
      <w:marTop w:val="0"/>
      <w:marBottom w:val="0"/>
      <w:divBdr>
        <w:top w:val="none" w:sz="0" w:space="0" w:color="auto"/>
        <w:left w:val="none" w:sz="0" w:space="0" w:color="auto"/>
        <w:bottom w:val="none" w:sz="0" w:space="0" w:color="auto"/>
        <w:right w:val="none" w:sz="0" w:space="0" w:color="auto"/>
      </w:divBdr>
    </w:div>
    <w:div w:id="441918547">
      <w:bodyDiv w:val="1"/>
      <w:marLeft w:val="0"/>
      <w:marRight w:val="0"/>
      <w:marTop w:val="0"/>
      <w:marBottom w:val="0"/>
      <w:divBdr>
        <w:top w:val="none" w:sz="0" w:space="0" w:color="auto"/>
        <w:left w:val="none" w:sz="0" w:space="0" w:color="auto"/>
        <w:bottom w:val="none" w:sz="0" w:space="0" w:color="auto"/>
        <w:right w:val="none" w:sz="0" w:space="0" w:color="auto"/>
      </w:divBdr>
    </w:div>
    <w:div w:id="460458951">
      <w:bodyDiv w:val="1"/>
      <w:marLeft w:val="0"/>
      <w:marRight w:val="0"/>
      <w:marTop w:val="0"/>
      <w:marBottom w:val="0"/>
      <w:divBdr>
        <w:top w:val="none" w:sz="0" w:space="0" w:color="auto"/>
        <w:left w:val="none" w:sz="0" w:space="0" w:color="auto"/>
        <w:bottom w:val="none" w:sz="0" w:space="0" w:color="auto"/>
        <w:right w:val="none" w:sz="0" w:space="0" w:color="auto"/>
      </w:divBdr>
    </w:div>
    <w:div w:id="464154213">
      <w:bodyDiv w:val="1"/>
      <w:marLeft w:val="0"/>
      <w:marRight w:val="0"/>
      <w:marTop w:val="0"/>
      <w:marBottom w:val="0"/>
      <w:divBdr>
        <w:top w:val="none" w:sz="0" w:space="0" w:color="auto"/>
        <w:left w:val="none" w:sz="0" w:space="0" w:color="auto"/>
        <w:bottom w:val="none" w:sz="0" w:space="0" w:color="auto"/>
        <w:right w:val="none" w:sz="0" w:space="0" w:color="auto"/>
      </w:divBdr>
    </w:div>
    <w:div w:id="486747276">
      <w:bodyDiv w:val="1"/>
      <w:marLeft w:val="0"/>
      <w:marRight w:val="0"/>
      <w:marTop w:val="0"/>
      <w:marBottom w:val="0"/>
      <w:divBdr>
        <w:top w:val="none" w:sz="0" w:space="0" w:color="auto"/>
        <w:left w:val="none" w:sz="0" w:space="0" w:color="auto"/>
        <w:bottom w:val="none" w:sz="0" w:space="0" w:color="auto"/>
        <w:right w:val="none" w:sz="0" w:space="0" w:color="auto"/>
      </w:divBdr>
    </w:div>
    <w:div w:id="502627218">
      <w:bodyDiv w:val="1"/>
      <w:marLeft w:val="0"/>
      <w:marRight w:val="0"/>
      <w:marTop w:val="0"/>
      <w:marBottom w:val="0"/>
      <w:divBdr>
        <w:top w:val="none" w:sz="0" w:space="0" w:color="auto"/>
        <w:left w:val="none" w:sz="0" w:space="0" w:color="auto"/>
        <w:bottom w:val="none" w:sz="0" w:space="0" w:color="auto"/>
        <w:right w:val="none" w:sz="0" w:space="0" w:color="auto"/>
      </w:divBdr>
    </w:div>
    <w:div w:id="532301700">
      <w:bodyDiv w:val="1"/>
      <w:marLeft w:val="0"/>
      <w:marRight w:val="0"/>
      <w:marTop w:val="0"/>
      <w:marBottom w:val="0"/>
      <w:divBdr>
        <w:top w:val="none" w:sz="0" w:space="0" w:color="auto"/>
        <w:left w:val="none" w:sz="0" w:space="0" w:color="auto"/>
        <w:bottom w:val="none" w:sz="0" w:space="0" w:color="auto"/>
        <w:right w:val="none" w:sz="0" w:space="0" w:color="auto"/>
      </w:divBdr>
    </w:div>
    <w:div w:id="541787056">
      <w:bodyDiv w:val="1"/>
      <w:marLeft w:val="0"/>
      <w:marRight w:val="0"/>
      <w:marTop w:val="0"/>
      <w:marBottom w:val="0"/>
      <w:divBdr>
        <w:top w:val="none" w:sz="0" w:space="0" w:color="auto"/>
        <w:left w:val="none" w:sz="0" w:space="0" w:color="auto"/>
        <w:bottom w:val="none" w:sz="0" w:space="0" w:color="auto"/>
        <w:right w:val="none" w:sz="0" w:space="0" w:color="auto"/>
      </w:divBdr>
    </w:div>
    <w:div w:id="544294463">
      <w:bodyDiv w:val="1"/>
      <w:marLeft w:val="0"/>
      <w:marRight w:val="0"/>
      <w:marTop w:val="0"/>
      <w:marBottom w:val="0"/>
      <w:divBdr>
        <w:top w:val="none" w:sz="0" w:space="0" w:color="auto"/>
        <w:left w:val="none" w:sz="0" w:space="0" w:color="auto"/>
        <w:bottom w:val="none" w:sz="0" w:space="0" w:color="auto"/>
        <w:right w:val="none" w:sz="0" w:space="0" w:color="auto"/>
      </w:divBdr>
    </w:div>
    <w:div w:id="618688643">
      <w:bodyDiv w:val="1"/>
      <w:marLeft w:val="0"/>
      <w:marRight w:val="0"/>
      <w:marTop w:val="0"/>
      <w:marBottom w:val="0"/>
      <w:divBdr>
        <w:top w:val="none" w:sz="0" w:space="0" w:color="auto"/>
        <w:left w:val="none" w:sz="0" w:space="0" w:color="auto"/>
        <w:bottom w:val="none" w:sz="0" w:space="0" w:color="auto"/>
        <w:right w:val="none" w:sz="0" w:space="0" w:color="auto"/>
      </w:divBdr>
    </w:div>
    <w:div w:id="632447394">
      <w:bodyDiv w:val="1"/>
      <w:marLeft w:val="0"/>
      <w:marRight w:val="0"/>
      <w:marTop w:val="0"/>
      <w:marBottom w:val="0"/>
      <w:divBdr>
        <w:top w:val="none" w:sz="0" w:space="0" w:color="auto"/>
        <w:left w:val="none" w:sz="0" w:space="0" w:color="auto"/>
        <w:bottom w:val="none" w:sz="0" w:space="0" w:color="auto"/>
        <w:right w:val="none" w:sz="0" w:space="0" w:color="auto"/>
      </w:divBdr>
    </w:div>
    <w:div w:id="636380545">
      <w:bodyDiv w:val="1"/>
      <w:marLeft w:val="0"/>
      <w:marRight w:val="0"/>
      <w:marTop w:val="0"/>
      <w:marBottom w:val="0"/>
      <w:divBdr>
        <w:top w:val="none" w:sz="0" w:space="0" w:color="auto"/>
        <w:left w:val="none" w:sz="0" w:space="0" w:color="auto"/>
        <w:bottom w:val="none" w:sz="0" w:space="0" w:color="auto"/>
        <w:right w:val="none" w:sz="0" w:space="0" w:color="auto"/>
      </w:divBdr>
    </w:div>
    <w:div w:id="637224785">
      <w:bodyDiv w:val="1"/>
      <w:marLeft w:val="0"/>
      <w:marRight w:val="0"/>
      <w:marTop w:val="0"/>
      <w:marBottom w:val="0"/>
      <w:divBdr>
        <w:top w:val="none" w:sz="0" w:space="0" w:color="auto"/>
        <w:left w:val="none" w:sz="0" w:space="0" w:color="auto"/>
        <w:bottom w:val="none" w:sz="0" w:space="0" w:color="auto"/>
        <w:right w:val="none" w:sz="0" w:space="0" w:color="auto"/>
      </w:divBdr>
    </w:div>
    <w:div w:id="645401209">
      <w:bodyDiv w:val="1"/>
      <w:marLeft w:val="0"/>
      <w:marRight w:val="0"/>
      <w:marTop w:val="0"/>
      <w:marBottom w:val="0"/>
      <w:divBdr>
        <w:top w:val="none" w:sz="0" w:space="0" w:color="auto"/>
        <w:left w:val="none" w:sz="0" w:space="0" w:color="auto"/>
        <w:bottom w:val="none" w:sz="0" w:space="0" w:color="auto"/>
        <w:right w:val="none" w:sz="0" w:space="0" w:color="auto"/>
      </w:divBdr>
      <w:divsChild>
        <w:div w:id="1414818287">
          <w:marLeft w:val="0"/>
          <w:marRight w:val="0"/>
          <w:marTop w:val="0"/>
          <w:marBottom w:val="0"/>
          <w:divBdr>
            <w:top w:val="none" w:sz="0" w:space="0" w:color="auto"/>
            <w:left w:val="none" w:sz="0" w:space="0" w:color="auto"/>
            <w:bottom w:val="none" w:sz="0" w:space="0" w:color="auto"/>
            <w:right w:val="none" w:sz="0" w:space="0" w:color="auto"/>
          </w:divBdr>
          <w:divsChild>
            <w:div w:id="234359838">
              <w:marLeft w:val="-100"/>
              <w:marRight w:val="-100"/>
              <w:marTop w:val="0"/>
              <w:marBottom w:val="0"/>
              <w:divBdr>
                <w:top w:val="none" w:sz="0" w:space="0" w:color="auto"/>
                <w:left w:val="none" w:sz="0" w:space="0" w:color="auto"/>
                <w:bottom w:val="none" w:sz="0" w:space="0" w:color="auto"/>
                <w:right w:val="none" w:sz="0" w:space="0" w:color="auto"/>
              </w:divBdr>
            </w:div>
          </w:divsChild>
        </w:div>
        <w:div w:id="823351147">
          <w:marLeft w:val="0"/>
          <w:marRight w:val="0"/>
          <w:marTop w:val="0"/>
          <w:marBottom w:val="0"/>
          <w:divBdr>
            <w:top w:val="none" w:sz="0" w:space="0" w:color="auto"/>
            <w:left w:val="none" w:sz="0" w:space="0" w:color="auto"/>
            <w:bottom w:val="none" w:sz="0" w:space="0" w:color="auto"/>
            <w:right w:val="none" w:sz="0" w:space="0" w:color="auto"/>
          </w:divBdr>
          <w:divsChild>
            <w:div w:id="378670783">
              <w:marLeft w:val="0"/>
              <w:marRight w:val="0"/>
              <w:marTop w:val="0"/>
              <w:marBottom w:val="0"/>
              <w:divBdr>
                <w:top w:val="none" w:sz="0" w:space="0" w:color="auto"/>
                <w:left w:val="none" w:sz="0" w:space="0" w:color="auto"/>
                <w:bottom w:val="none" w:sz="0" w:space="0" w:color="auto"/>
                <w:right w:val="none" w:sz="0" w:space="0" w:color="auto"/>
              </w:divBdr>
            </w:div>
          </w:divsChild>
        </w:div>
        <w:div w:id="1268077019">
          <w:marLeft w:val="0"/>
          <w:marRight w:val="0"/>
          <w:marTop w:val="0"/>
          <w:marBottom w:val="0"/>
          <w:divBdr>
            <w:top w:val="none" w:sz="0" w:space="0" w:color="auto"/>
            <w:left w:val="none" w:sz="0" w:space="0" w:color="auto"/>
            <w:bottom w:val="none" w:sz="0" w:space="0" w:color="auto"/>
            <w:right w:val="none" w:sz="0" w:space="0" w:color="auto"/>
          </w:divBdr>
          <w:divsChild>
            <w:div w:id="1292786012">
              <w:marLeft w:val="0"/>
              <w:marRight w:val="0"/>
              <w:marTop w:val="0"/>
              <w:marBottom w:val="0"/>
              <w:divBdr>
                <w:top w:val="none" w:sz="0" w:space="0" w:color="auto"/>
                <w:left w:val="none" w:sz="0" w:space="0" w:color="auto"/>
                <w:bottom w:val="none" w:sz="0" w:space="0" w:color="auto"/>
                <w:right w:val="none" w:sz="0" w:space="0" w:color="auto"/>
              </w:divBdr>
            </w:div>
          </w:divsChild>
        </w:div>
        <w:div w:id="239757147">
          <w:marLeft w:val="0"/>
          <w:marRight w:val="0"/>
          <w:marTop w:val="0"/>
          <w:marBottom w:val="0"/>
          <w:divBdr>
            <w:top w:val="none" w:sz="0" w:space="0" w:color="auto"/>
            <w:left w:val="none" w:sz="0" w:space="0" w:color="auto"/>
            <w:bottom w:val="none" w:sz="0" w:space="0" w:color="auto"/>
            <w:right w:val="none" w:sz="0" w:space="0" w:color="auto"/>
          </w:divBdr>
          <w:divsChild>
            <w:div w:id="1853102819">
              <w:marLeft w:val="0"/>
              <w:marRight w:val="0"/>
              <w:marTop w:val="0"/>
              <w:marBottom w:val="0"/>
              <w:divBdr>
                <w:top w:val="none" w:sz="0" w:space="0" w:color="auto"/>
                <w:left w:val="none" w:sz="0" w:space="0" w:color="auto"/>
                <w:bottom w:val="none" w:sz="0" w:space="0" w:color="auto"/>
                <w:right w:val="none" w:sz="0" w:space="0" w:color="auto"/>
              </w:divBdr>
            </w:div>
          </w:divsChild>
        </w:div>
        <w:div w:id="136578193">
          <w:marLeft w:val="0"/>
          <w:marRight w:val="0"/>
          <w:marTop w:val="0"/>
          <w:marBottom w:val="0"/>
          <w:divBdr>
            <w:top w:val="none" w:sz="0" w:space="0" w:color="auto"/>
            <w:left w:val="none" w:sz="0" w:space="0" w:color="auto"/>
            <w:bottom w:val="none" w:sz="0" w:space="0" w:color="auto"/>
            <w:right w:val="none" w:sz="0" w:space="0" w:color="auto"/>
          </w:divBdr>
          <w:divsChild>
            <w:div w:id="928586257">
              <w:marLeft w:val="0"/>
              <w:marRight w:val="0"/>
              <w:marTop w:val="0"/>
              <w:marBottom w:val="0"/>
              <w:divBdr>
                <w:top w:val="none" w:sz="0" w:space="0" w:color="auto"/>
                <w:left w:val="none" w:sz="0" w:space="0" w:color="auto"/>
                <w:bottom w:val="none" w:sz="0" w:space="0" w:color="auto"/>
                <w:right w:val="none" w:sz="0" w:space="0" w:color="auto"/>
              </w:divBdr>
            </w:div>
          </w:divsChild>
        </w:div>
        <w:div w:id="1792893899">
          <w:marLeft w:val="0"/>
          <w:marRight w:val="0"/>
          <w:marTop w:val="0"/>
          <w:marBottom w:val="0"/>
          <w:divBdr>
            <w:top w:val="none" w:sz="0" w:space="0" w:color="auto"/>
            <w:left w:val="none" w:sz="0" w:space="0" w:color="auto"/>
            <w:bottom w:val="none" w:sz="0" w:space="0" w:color="auto"/>
            <w:right w:val="none" w:sz="0" w:space="0" w:color="auto"/>
          </w:divBdr>
          <w:divsChild>
            <w:div w:id="1131945598">
              <w:marLeft w:val="0"/>
              <w:marRight w:val="0"/>
              <w:marTop w:val="0"/>
              <w:marBottom w:val="0"/>
              <w:divBdr>
                <w:top w:val="none" w:sz="0" w:space="0" w:color="auto"/>
                <w:left w:val="none" w:sz="0" w:space="0" w:color="auto"/>
                <w:bottom w:val="none" w:sz="0" w:space="0" w:color="auto"/>
                <w:right w:val="none" w:sz="0" w:space="0" w:color="auto"/>
              </w:divBdr>
            </w:div>
          </w:divsChild>
        </w:div>
        <w:div w:id="201526357">
          <w:marLeft w:val="0"/>
          <w:marRight w:val="0"/>
          <w:marTop w:val="0"/>
          <w:marBottom w:val="0"/>
          <w:divBdr>
            <w:top w:val="none" w:sz="0" w:space="0" w:color="auto"/>
            <w:left w:val="none" w:sz="0" w:space="0" w:color="auto"/>
            <w:bottom w:val="none" w:sz="0" w:space="0" w:color="auto"/>
            <w:right w:val="none" w:sz="0" w:space="0" w:color="auto"/>
          </w:divBdr>
          <w:divsChild>
            <w:div w:id="88083877">
              <w:marLeft w:val="0"/>
              <w:marRight w:val="0"/>
              <w:marTop w:val="0"/>
              <w:marBottom w:val="0"/>
              <w:divBdr>
                <w:top w:val="none" w:sz="0" w:space="0" w:color="auto"/>
                <w:left w:val="none" w:sz="0" w:space="0" w:color="auto"/>
                <w:bottom w:val="none" w:sz="0" w:space="0" w:color="auto"/>
                <w:right w:val="none" w:sz="0" w:space="0" w:color="auto"/>
              </w:divBdr>
            </w:div>
          </w:divsChild>
        </w:div>
        <w:div w:id="1795052519">
          <w:marLeft w:val="0"/>
          <w:marRight w:val="0"/>
          <w:marTop w:val="0"/>
          <w:marBottom w:val="0"/>
          <w:divBdr>
            <w:top w:val="none" w:sz="0" w:space="0" w:color="auto"/>
            <w:left w:val="none" w:sz="0" w:space="0" w:color="auto"/>
            <w:bottom w:val="none" w:sz="0" w:space="0" w:color="auto"/>
            <w:right w:val="none" w:sz="0" w:space="0" w:color="auto"/>
          </w:divBdr>
          <w:divsChild>
            <w:div w:id="809589879">
              <w:marLeft w:val="0"/>
              <w:marRight w:val="0"/>
              <w:marTop w:val="0"/>
              <w:marBottom w:val="0"/>
              <w:divBdr>
                <w:top w:val="none" w:sz="0" w:space="0" w:color="auto"/>
                <w:left w:val="none" w:sz="0" w:space="0" w:color="auto"/>
                <w:bottom w:val="none" w:sz="0" w:space="0" w:color="auto"/>
                <w:right w:val="none" w:sz="0" w:space="0" w:color="auto"/>
              </w:divBdr>
            </w:div>
          </w:divsChild>
        </w:div>
        <w:div w:id="1004741907">
          <w:marLeft w:val="0"/>
          <w:marRight w:val="0"/>
          <w:marTop w:val="0"/>
          <w:marBottom w:val="0"/>
          <w:divBdr>
            <w:top w:val="none" w:sz="0" w:space="0" w:color="auto"/>
            <w:left w:val="none" w:sz="0" w:space="0" w:color="auto"/>
            <w:bottom w:val="none" w:sz="0" w:space="0" w:color="auto"/>
            <w:right w:val="none" w:sz="0" w:space="0" w:color="auto"/>
          </w:divBdr>
          <w:divsChild>
            <w:div w:id="1628587124">
              <w:marLeft w:val="0"/>
              <w:marRight w:val="0"/>
              <w:marTop w:val="0"/>
              <w:marBottom w:val="0"/>
              <w:divBdr>
                <w:top w:val="none" w:sz="0" w:space="0" w:color="auto"/>
                <w:left w:val="none" w:sz="0" w:space="0" w:color="auto"/>
                <w:bottom w:val="none" w:sz="0" w:space="0" w:color="auto"/>
                <w:right w:val="none" w:sz="0" w:space="0" w:color="auto"/>
              </w:divBdr>
            </w:div>
          </w:divsChild>
        </w:div>
        <w:div w:id="816531189">
          <w:marLeft w:val="0"/>
          <w:marRight w:val="0"/>
          <w:marTop w:val="0"/>
          <w:marBottom w:val="0"/>
          <w:divBdr>
            <w:top w:val="none" w:sz="0" w:space="0" w:color="auto"/>
            <w:left w:val="none" w:sz="0" w:space="0" w:color="auto"/>
            <w:bottom w:val="none" w:sz="0" w:space="0" w:color="auto"/>
            <w:right w:val="none" w:sz="0" w:space="0" w:color="auto"/>
          </w:divBdr>
          <w:divsChild>
            <w:div w:id="1418747301">
              <w:marLeft w:val="0"/>
              <w:marRight w:val="0"/>
              <w:marTop w:val="0"/>
              <w:marBottom w:val="0"/>
              <w:divBdr>
                <w:top w:val="none" w:sz="0" w:space="0" w:color="auto"/>
                <w:left w:val="none" w:sz="0" w:space="0" w:color="auto"/>
                <w:bottom w:val="none" w:sz="0" w:space="0" w:color="auto"/>
                <w:right w:val="none" w:sz="0" w:space="0" w:color="auto"/>
              </w:divBdr>
            </w:div>
          </w:divsChild>
        </w:div>
        <w:div w:id="1637486628">
          <w:marLeft w:val="0"/>
          <w:marRight w:val="0"/>
          <w:marTop w:val="0"/>
          <w:marBottom w:val="0"/>
          <w:divBdr>
            <w:top w:val="none" w:sz="0" w:space="0" w:color="auto"/>
            <w:left w:val="none" w:sz="0" w:space="0" w:color="auto"/>
            <w:bottom w:val="none" w:sz="0" w:space="0" w:color="auto"/>
            <w:right w:val="none" w:sz="0" w:space="0" w:color="auto"/>
          </w:divBdr>
          <w:divsChild>
            <w:div w:id="835999783">
              <w:marLeft w:val="0"/>
              <w:marRight w:val="0"/>
              <w:marTop w:val="0"/>
              <w:marBottom w:val="0"/>
              <w:divBdr>
                <w:top w:val="none" w:sz="0" w:space="0" w:color="auto"/>
                <w:left w:val="none" w:sz="0" w:space="0" w:color="auto"/>
                <w:bottom w:val="none" w:sz="0" w:space="0" w:color="auto"/>
                <w:right w:val="none" w:sz="0" w:space="0" w:color="auto"/>
              </w:divBdr>
            </w:div>
          </w:divsChild>
        </w:div>
        <w:div w:id="695041029">
          <w:marLeft w:val="0"/>
          <w:marRight w:val="0"/>
          <w:marTop w:val="0"/>
          <w:marBottom w:val="0"/>
          <w:divBdr>
            <w:top w:val="none" w:sz="0" w:space="0" w:color="auto"/>
            <w:left w:val="none" w:sz="0" w:space="0" w:color="auto"/>
            <w:bottom w:val="none" w:sz="0" w:space="0" w:color="auto"/>
            <w:right w:val="none" w:sz="0" w:space="0" w:color="auto"/>
          </w:divBdr>
          <w:divsChild>
            <w:div w:id="789053765">
              <w:marLeft w:val="0"/>
              <w:marRight w:val="0"/>
              <w:marTop w:val="0"/>
              <w:marBottom w:val="0"/>
              <w:divBdr>
                <w:top w:val="none" w:sz="0" w:space="0" w:color="auto"/>
                <w:left w:val="none" w:sz="0" w:space="0" w:color="auto"/>
                <w:bottom w:val="none" w:sz="0" w:space="0" w:color="auto"/>
                <w:right w:val="none" w:sz="0" w:space="0" w:color="auto"/>
              </w:divBdr>
            </w:div>
          </w:divsChild>
        </w:div>
        <w:div w:id="31541016">
          <w:marLeft w:val="0"/>
          <w:marRight w:val="0"/>
          <w:marTop w:val="0"/>
          <w:marBottom w:val="0"/>
          <w:divBdr>
            <w:top w:val="none" w:sz="0" w:space="0" w:color="auto"/>
            <w:left w:val="none" w:sz="0" w:space="0" w:color="auto"/>
            <w:bottom w:val="none" w:sz="0" w:space="0" w:color="auto"/>
            <w:right w:val="none" w:sz="0" w:space="0" w:color="auto"/>
          </w:divBdr>
          <w:divsChild>
            <w:div w:id="1896506865">
              <w:marLeft w:val="0"/>
              <w:marRight w:val="0"/>
              <w:marTop w:val="0"/>
              <w:marBottom w:val="0"/>
              <w:divBdr>
                <w:top w:val="none" w:sz="0" w:space="0" w:color="auto"/>
                <w:left w:val="none" w:sz="0" w:space="0" w:color="auto"/>
                <w:bottom w:val="none" w:sz="0" w:space="0" w:color="auto"/>
                <w:right w:val="none" w:sz="0" w:space="0" w:color="auto"/>
              </w:divBdr>
            </w:div>
          </w:divsChild>
        </w:div>
        <w:div w:id="832381739">
          <w:marLeft w:val="0"/>
          <w:marRight w:val="0"/>
          <w:marTop w:val="0"/>
          <w:marBottom w:val="0"/>
          <w:divBdr>
            <w:top w:val="none" w:sz="0" w:space="0" w:color="auto"/>
            <w:left w:val="none" w:sz="0" w:space="0" w:color="auto"/>
            <w:bottom w:val="none" w:sz="0" w:space="0" w:color="auto"/>
            <w:right w:val="none" w:sz="0" w:space="0" w:color="auto"/>
          </w:divBdr>
          <w:divsChild>
            <w:div w:id="2129006591">
              <w:marLeft w:val="0"/>
              <w:marRight w:val="0"/>
              <w:marTop w:val="0"/>
              <w:marBottom w:val="0"/>
              <w:divBdr>
                <w:top w:val="none" w:sz="0" w:space="0" w:color="auto"/>
                <w:left w:val="none" w:sz="0" w:space="0" w:color="auto"/>
                <w:bottom w:val="none" w:sz="0" w:space="0" w:color="auto"/>
                <w:right w:val="none" w:sz="0" w:space="0" w:color="auto"/>
              </w:divBdr>
            </w:div>
          </w:divsChild>
        </w:div>
        <w:div w:id="1579318053">
          <w:marLeft w:val="0"/>
          <w:marRight w:val="0"/>
          <w:marTop w:val="0"/>
          <w:marBottom w:val="0"/>
          <w:divBdr>
            <w:top w:val="none" w:sz="0" w:space="0" w:color="auto"/>
            <w:left w:val="none" w:sz="0" w:space="0" w:color="auto"/>
            <w:bottom w:val="none" w:sz="0" w:space="0" w:color="auto"/>
            <w:right w:val="none" w:sz="0" w:space="0" w:color="auto"/>
          </w:divBdr>
          <w:divsChild>
            <w:div w:id="687948513">
              <w:marLeft w:val="0"/>
              <w:marRight w:val="0"/>
              <w:marTop w:val="0"/>
              <w:marBottom w:val="0"/>
              <w:divBdr>
                <w:top w:val="none" w:sz="0" w:space="0" w:color="auto"/>
                <w:left w:val="none" w:sz="0" w:space="0" w:color="auto"/>
                <w:bottom w:val="none" w:sz="0" w:space="0" w:color="auto"/>
                <w:right w:val="none" w:sz="0" w:space="0" w:color="auto"/>
              </w:divBdr>
            </w:div>
          </w:divsChild>
        </w:div>
        <w:div w:id="1945334775">
          <w:marLeft w:val="0"/>
          <w:marRight w:val="0"/>
          <w:marTop w:val="0"/>
          <w:marBottom w:val="0"/>
          <w:divBdr>
            <w:top w:val="none" w:sz="0" w:space="0" w:color="auto"/>
            <w:left w:val="none" w:sz="0" w:space="0" w:color="auto"/>
            <w:bottom w:val="none" w:sz="0" w:space="0" w:color="auto"/>
            <w:right w:val="none" w:sz="0" w:space="0" w:color="auto"/>
          </w:divBdr>
          <w:divsChild>
            <w:div w:id="1547256613">
              <w:marLeft w:val="0"/>
              <w:marRight w:val="0"/>
              <w:marTop w:val="0"/>
              <w:marBottom w:val="0"/>
              <w:divBdr>
                <w:top w:val="none" w:sz="0" w:space="0" w:color="auto"/>
                <w:left w:val="none" w:sz="0" w:space="0" w:color="auto"/>
                <w:bottom w:val="none" w:sz="0" w:space="0" w:color="auto"/>
                <w:right w:val="none" w:sz="0" w:space="0" w:color="auto"/>
              </w:divBdr>
            </w:div>
          </w:divsChild>
        </w:div>
        <w:div w:id="68624352">
          <w:marLeft w:val="0"/>
          <w:marRight w:val="0"/>
          <w:marTop w:val="0"/>
          <w:marBottom w:val="0"/>
          <w:divBdr>
            <w:top w:val="none" w:sz="0" w:space="0" w:color="auto"/>
            <w:left w:val="none" w:sz="0" w:space="0" w:color="auto"/>
            <w:bottom w:val="none" w:sz="0" w:space="0" w:color="auto"/>
            <w:right w:val="none" w:sz="0" w:space="0" w:color="auto"/>
          </w:divBdr>
          <w:divsChild>
            <w:div w:id="82141628">
              <w:marLeft w:val="0"/>
              <w:marRight w:val="0"/>
              <w:marTop w:val="0"/>
              <w:marBottom w:val="0"/>
              <w:divBdr>
                <w:top w:val="none" w:sz="0" w:space="0" w:color="auto"/>
                <w:left w:val="none" w:sz="0" w:space="0" w:color="auto"/>
                <w:bottom w:val="none" w:sz="0" w:space="0" w:color="auto"/>
                <w:right w:val="none" w:sz="0" w:space="0" w:color="auto"/>
              </w:divBdr>
            </w:div>
          </w:divsChild>
        </w:div>
        <w:div w:id="835726824">
          <w:marLeft w:val="0"/>
          <w:marRight w:val="0"/>
          <w:marTop w:val="0"/>
          <w:marBottom w:val="0"/>
          <w:divBdr>
            <w:top w:val="none" w:sz="0" w:space="0" w:color="auto"/>
            <w:left w:val="none" w:sz="0" w:space="0" w:color="auto"/>
            <w:bottom w:val="none" w:sz="0" w:space="0" w:color="auto"/>
            <w:right w:val="none" w:sz="0" w:space="0" w:color="auto"/>
          </w:divBdr>
          <w:divsChild>
            <w:div w:id="1407803390">
              <w:marLeft w:val="0"/>
              <w:marRight w:val="0"/>
              <w:marTop w:val="0"/>
              <w:marBottom w:val="0"/>
              <w:divBdr>
                <w:top w:val="none" w:sz="0" w:space="0" w:color="auto"/>
                <w:left w:val="none" w:sz="0" w:space="0" w:color="auto"/>
                <w:bottom w:val="none" w:sz="0" w:space="0" w:color="auto"/>
                <w:right w:val="none" w:sz="0" w:space="0" w:color="auto"/>
              </w:divBdr>
            </w:div>
          </w:divsChild>
        </w:div>
        <w:div w:id="1001934650">
          <w:marLeft w:val="0"/>
          <w:marRight w:val="0"/>
          <w:marTop w:val="0"/>
          <w:marBottom w:val="0"/>
          <w:divBdr>
            <w:top w:val="none" w:sz="0" w:space="0" w:color="auto"/>
            <w:left w:val="none" w:sz="0" w:space="0" w:color="auto"/>
            <w:bottom w:val="none" w:sz="0" w:space="0" w:color="auto"/>
            <w:right w:val="none" w:sz="0" w:space="0" w:color="auto"/>
          </w:divBdr>
          <w:divsChild>
            <w:div w:id="778454439">
              <w:marLeft w:val="0"/>
              <w:marRight w:val="0"/>
              <w:marTop w:val="0"/>
              <w:marBottom w:val="0"/>
              <w:divBdr>
                <w:top w:val="none" w:sz="0" w:space="0" w:color="auto"/>
                <w:left w:val="none" w:sz="0" w:space="0" w:color="auto"/>
                <w:bottom w:val="none" w:sz="0" w:space="0" w:color="auto"/>
                <w:right w:val="none" w:sz="0" w:space="0" w:color="auto"/>
              </w:divBdr>
            </w:div>
          </w:divsChild>
        </w:div>
        <w:div w:id="1732074055">
          <w:marLeft w:val="0"/>
          <w:marRight w:val="0"/>
          <w:marTop w:val="0"/>
          <w:marBottom w:val="0"/>
          <w:divBdr>
            <w:top w:val="none" w:sz="0" w:space="0" w:color="auto"/>
            <w:left w:val="none" w:sz="0" w:space="0" w:color="auto"/>
            <w:bottom w:val="none" w:sz="0" w:space="0" w:color="auto"/>
            <w:right w:val="none" w:sz="0" w:space="0" w:color="auto"/>
          </w:divBdr>
          <w:divsChild>
            <w:div w:id="1991210852">
              <w:marLeft w:val="0"/>
              <w:marRight w:val="0"/>
              <w:marTop w:val="0"/>
              <w:marBottom w:val="0"/>
              <w:divBdr>
                <w:top w:val="none" w:sz="0" w:space="0" w:color="auto"/>
                <w:left w:val="none" w:sz="0" w:space="0" w:color="auto"/>
                <w:bottom w:val="none" w:sz="0" w:space="0" w:color="auto"/>
                <w:right w:val="none" w:sz="0" w:space="0" w:color="auto"/>
              </w:divBdr>
            </w:div>
          </w:divsChild>
        </w:div>
        <w:div w:id="1623880059">
          <w:marLeft w:val="0"/>
          <w:marRight w:val="0"/>
          <w:marTop w:val="0"/>
          <w:marBottom w:val="0"/>
          <w:divBdr>
            <w:top w:val="none" w:sz="0" w:space="0" w:color="auto"/>
            <w:left w:val="none" w:sz="0" w:space="0" w:color="auto"/>
            <w:bottom w:val="none" w:sz="0" w:space="0" w:color="auto"/>
            <w:right w:val="none" w:sz="0" w:space="0" w:color="auto"/>
          </w:divBdr>
          <w:divsChild>
            <w:div w:id="1980450216">
              <w:marLeft w:val="0"/>
              <w:marRight w:val="0"/>
              <w:marTop w:val="0"/>
              <w:marBottom w:val="0"/>
              <w:divBdr>
                <w:top w:val="none" w:sz="0" w:space="0" w:color="auto"/>
                <w:left w:val="none" w:sz="0" w:space="0" w:color="auto"/>
                <w:bottom w:val="none" w:sz="0" w:space="0" w:color="auto"/>
                <w:right w:val="none" w:sz="0" w:space="0" w:color="auto"/>
              </w:divBdr>
            </w:div>
          </w:divsChild>
        </w:div>
        <w:div w:id="1488978325">
          <w:marLeft w:val="0"/>
          <w:marRight w:val="0"/>
          <w:marTop w:val="0"/>
          <w:marBottom w:val="0"/>
          <w:divBdr>
            <w:top w:val="none" w:sz="0" w:space="0" w:color="auto"/>
            <w:left w:val="none" w:sz="0" w:space="0" w:color="auto"/>
            <w:bottom w:val="none" w:sz="0" w:space="0" w:color="auto"/>
            <w:right w:val="none" w:sz="0" w:space="0" w:color="auto"/>
          </w:divBdr>
          <w:divsChild>
            <w:div w:id="553540553">
              <w:marLeft w:val="0"/>
              <w:marRight w:val="0"/>
              <w:marTop w:val="0"/>
              <w:marBottom w:val="0"/>
              <w:divBdr>
                <w:top w:val="none" w:sz="0" w:space="0" w:color="auto"/>
                <w:left w:val="none" w:sz="0" w:space="0" w:color="auto"/>
                <w:bottom w:val="none" w:sz="0" w:space="0" w:color="auto"/>
                <w:right w:val="none" w:sz="0" w:space="0" w:color="auto"/>
              </w:divBdr>
            </w:div>
          </w:divsChild>
        </w:div>
        <w:div w:id="1771319295">
          <w:marLeft w:val="0"/>
          <w:marRight w:val="0"/>
          <w:marTop w:val="0"/>
          <w:marBottom w:val="0"/>
          <w:divBdr>
            <w:top w:val="none" w:sz="0" w:space="0" w:color="auto"/>
            <w:left w:val="none" w:sz="0" w:space="0" w:color="auto"/>
            <w:bottom w:val="none" w:sz="0" w:space="0" w:color="auto"/>
            <w:right w:val="none" w:sz="0" w:space="0" w:color="auto"/>
          </w:divBdr>
          <w:divsChild>
            <w:div w:id="1122263553">
              <w:marLeft w:val="0"/>
              <w:marRight w:val="0"/>
              <w:marTop w:val="0"/>
              <w:marBottom w:val="0"/>
              <w:divBdr>
                <w:top w:val="none" w:sz="0" w:space="0" w:color="auto"/>
                <w:left w:val="none" w:sz="0" w:space="0" w:color="auto"/>
                <w:bottom w:val="none" w:sz="0" w:space="0" w:color="auto"/>
                <w:right w:val="none" w:sz="0" w:space="0" w:color="auto"/>
              </w:divBdr>
            </w:div>
          </w:divsChild>
        </w:div>
        <w:div w:id="882013919">
          <w:marLeft w:val="0"/>
          <w:marRight w:val="0"/>
          <w:marTop w:val="0"/>
          <w:marBottom w:val="0"/>
          <w:divBdr>
            <w:top w:val="none" w:sz="0" w:space="0" w:color="auto"/>
            <w:left w:val="none" w:sz="0" w:space="0" w:color="auto"/>
            <w:bottom w:val="none" w:sz="0" w:space="0" w:color="auto"/>
            <w:right w:val="none" w:sz="0" w:space="0" w:color="auto"/>
          </w:divBdr>
          <w:divsChild>
            <w:div w:id="148092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0424">
      <w:bodyDiv w:val="1"/>
      <w:marLeft w:val="0"/>
      <w:marRight w:val="0"/>
      <w:marTop w:val="0"/>
      <w:marBottom w:val="0"/>
      <w:divBdr>
        <w:top w:val="none" w:sz="0" w:space="0" w:color="auto"/>
        <w:left w:val="none" w:sz="0" w:space="0" w:color="auto"/>
        <w:bottom w:val="none" w:sz="0" w:space="0" w:color="auto"/>
        <w:right w:val="none" w:sz="0" w:space="0" w:color="auto"/>
      </w:divBdr>
    </w:div>
    <w:div w:id="663625597">
      <w:bodyDiv w:val="1"/>
      <w:marLeft w:val="0"/>
      <w:marRight w:val="0"/>
      <w:marTop w:val="0"/>
      <w:marBottom w:val="0"/>
      <w:divBdr>
        <w:top w:val="none" w:sz="0" w:space="0" w:color="auto"/>
        <w:left w:val="none" w:sz="0" w:space="0" w:color="auto"/>
        <w:bottom w:val="none" w:sz="0" w:space="0" w:color="auto"/>
        <w:right w:val="none" w:sz="0" w:space="0" w:color="auto"/>
      </w:divBdr>
    </w:div>
    <w:div w:id="695738051">
      <w:bodyDiv w:val="1"/>
      <w:marLeft w:val="0"/>
      <w:marRight w:val="0"/>
      <w:marTop w:val="0"/>
      <w:marBottom w:val="0"/>
      <w:divBdr>
        <w:top w:val="none" w:sz="0" w:space="0" w:color="auto"/>
        <w:left w:val="none" w:sz="0" w:space="0" w:color="auto"/>
        <w:bottom w:val="none" w:sz="0" w:space="0" w:color="auto"/>
        <w:right w:val="none" w:sz="0" w:space="0" w:color="auto"/>
      </w:divBdr>
    </w:div>
    <w:div w:id="727194234">
      <w:bodyDiv w:val="1"/>
      <w:marLeft w:val="0"/>
      <w:marRight w:val="0"/>
      <w:marTop w:val="0"/>
      <w:marBottom w:val="0"/>
      <w:divBdr>
        <w:top w:val="none" w:sz="0" w:space="0" w:color="auto"/>
        <w:left w:val="none" w:sz="0" w:space="0" w:color="auto"/>
        <w:bottom w:val="none" w:sz="0" w:space="0" w:color="auto"/>
        <w:right w:val="none" w:sz="0" w:space="0" w:color="auto"/>
      </w:divBdr>
    </w:div>
    <w:div w:id="744184103">
      <w:bodyDiv w:val="1"/>
      <w:marLeft w:val="0"/>
      <w:marRight w:val="0"/>
      <w:marTop w:val="0"/>
      <w:marBottom w:val="0"/>
      <w:divBdr>
        <w:top w:val="none" w:sz="0" w:space="0" w:color="auto"/>
        <w:left w:val="none" w:sz="0" w:space="0" w:color="auto"/>
        <w:bottom w:val="none" w:sz="0" w:space="0" w:color="auto"/>
        <w:right w:val="none" w:sz="0" w:space="0" w:color="auto"/>
      </w:divBdr>
    </w:div>
    <w:div w:id="752240905">
      <w:bodyDiv w:val="1"/>
      <w:marLeft w:val="0"/>
      <w:marRight w:val="0"/>
      <w:marTop w:val="0"/>
      <w:marBottom w:val="0"/>
      <w:divBdr>
        <w:top w:val="none" w:sz="0" w:space="0" w:color="auto"/>
        <w:left w:val="none" w:sz="0" w:space="0" w:color="auto"/>
        <w:bottom w:val="none" w:sz="0" w:space="0" w:color="auto"/>
        <w:right w:val="none" w:sz="0" w:space="0" w:color="auto"/>
      </w:divBdr>
    </w:div>
    <w:div w:id="755172215">
      <w:bodyDiv w:val="1"/>
      <w:marLeft w:val="0"/>
      <w:marRight w:val="0"/>
      <w:marTop w:val="0"/>
      <w:marBottom w:val="0"/>
      <w:divBdr>
        <w:top w:val="none" w:sz="0" w:space="0" w:color="auto"/>
        <w:left w:val="none" w:sz="0" w:space="0" w:color="auto"/>
        <w:bottom w:val="none" w:sz="0" w:space="0" w:color="auto"/>
        <w:right w:val="none" w:sz="0" w:space="0" w:color="auto"/>
      </w:divBdr>
    </w:div>
    <w:div w:id="759646853">
      <w:bodyDiv w:val="1"/>
      <w:marLeft w:val="0"/>
      <w:marRight w:val="0"/>
      <w:marTop w:val="0"/>
      <w:marBottom w:val="0"/>
      <w:divBdr>
        <w:top w:val="none" w:sz="0" w:space="0" w:color="auto"/>
        <w:left w:val="none" w:sz="0" w:space="0" w:color="auto"/>
        <w:bottom w:val="none" w:sz="0" w:space="0" w:color="auto"/>
        <w:right w:val="none" w:sz="0" w:space="0" w:color="auto"/>
      </w:divBdr>
    </w:div>
    <w:div w:id="768813374">
      <w:bodyDiv w:val="1"/>
      <w:marLeft w:val="0"/>
      <w:marRight w:val="0"/>
      <w:marTop w:val="0"/>
      <w:marBottom w:val="0"/>
      <w:divBdr>
        <w:top w:val="none" w:sz="0" w:space="0" w:color="auto"/>
        <w:left w:val="none" w:sz="0" w:space="0" w:color="auto"/>
        <w:bottom w:val="none" w:sz="0" w:space="0" w:color="auto"/>
        <w:right w:val="none" w:sz="0" w:space="0" w:color="auto"/>
      </w:divBdr>
    </w:div>
    <w:div w:id="787509478">
      <w:bodyDiv w:val="1"/>
      <w:marLeft w:val="0"/>
      <w:marRight w:val="0"/>
      <w:marTop w:val="0"/>
      <w:marBottom w:val="0"/>
      <w:divBdr>
        <w:top w:val="none" w:sz="0" w:space="0" w:color="auto"/>
        <w:left w:val="none" w:sz="0" w:space="0" w:color="auto"/>
        <w:bottom w:val="none" w:sz="0" w:space="0" w:color="auto"/>
        <w:right w:val="none" w:sz="0" w:space="0" w:color="auto"/>
      </w:divBdr>
    </w:div>
    <w:div w:id="790243224">
      <w:bodyDiv w:val="1"/>
      <w:marLeft w:val="0"/>
      <w:marRight w:val="0"/>
      <w:marTop w:val="0"/>
      <w:marBottom w:val="0"/>
      <w:divBdr>
        <w:top w:val="none" w:sz="0" w:space="0" w:color="auto"/>
        <w:left w:val="none" w:sz="0" w:space="0" w:color="auto"/>
        <w:bottom w:val="none" w:sz="0" w:space="0" w:color="auto"/>
        <w:right w:val="none" w:sz="0" w:space="0" w:color="auto"/>
      </w:divBdr>
    </w:div>
    <w:div w:id="801851650">
      <w:bodyDiv w:val="1"/>
      <w:marLeft w:val="0"/>
      <w:marRight w:val="0"/>
      <w:marTop w:val="0"/>
      <w:marBottom w:val="0"/>
      <w:divBdr>
        <w:top w:val="none" w:sz="0" w:space="0" w:color="auto"/>
        <w:left w:val="none" w:sz="0" w:space="0" w:color="auto"/>
        <w:bottom w:val="none" w:sz="0" w:space="0" w:color="auto"/>
        <w:right w:val="none" w:sz="0" w:space="0" w:color="auto"/>
      </w:divBdr>
    </w:div>
    <w:div w:id="808933400">
      <w:bodyDiv w:val="1"/>
      <w:marLeft w:val="0"/>
      <w:marRight w:val="0"/>
      <w:marTop w:val="0"/>
      <w:marBottom w:val="0"/>
      <w:divBdr>
        <w:top w:val="none" w:sz="0" w:space="0" w:color="auto"/>
        <w:left w:val="none" w:sz="0" w:space="0" w:color="auto"/>
        <w:bottom w:val="none" w:sz="0" w:space="0" w:color="auto"/>
        <w:right w:val="none" w:sz="0" w:space="0" w:color="auto"/>
      </w:divBdr>
    </w:div>
    <w:div w:id="817068080">
      <w:bodyDiv w:val="1"/>
      <w:marLeft w:val="0"/>
      <w:marRight w:val="0"/>
      <w:marTop w:val="0"/>
      <w:marBottom w:val="0"/>
      <w:divBdr>
        <w:top w:val="none" w:sz="0" w:space="0" w:color="auto"/>
        <w:left w:val="none" w:sz="0" w:space="0" w:color="auto"/>
        <w:bottom w:val="none" w:sz="0" w:space="0" w:color="auto"/>
        <w:right w:val="none" w:sz="0" w:space="0" w:color="auto"/>
      </w:divBdr>
    </w:div>
    <w:div w:id="819923458">
      <w:bodyDiv w:val="1"/>
      <w:marLeft w:val="0"/>
      <w:marRight w:val="0"/>
      <w:marTop w:val="0"/>
      <w:marBottom w:val="0"/>
      <w:divBdr>
        <w:top w:val="none" w:sz="0" w:space="0" w:color="auto"/>
        <w:left w:val="none" w:sz="0" w:space="0" w:color="auto"/>
        <w:bottom w:val="none" w:sz="0" w:space="0" w:color="auto"/>
        <w:right w:val="none" w:sz="0" w:space="0" w:color="auto"/>
      </w:divBdr>
    </w:div>
    <w:div w:id="845679945">
      <w:bodyDiv w:val="1"/>
      <w:marLeft w:val="0"/>
      <w:marRight w:val="0"/>
      <w:marTop w:val="0"/>
      <w:marBottom w:val="0"/>
      <w:divBdr>
        <w:top w:val="none" w:sz="0" w:space="0" w:color="auto"/>
        <w:left w:val="none" w:sz="0" w:space="0" w:color="auto"/>
        <w:bottom w:val="none" w:sz="0" w:space="0" w:color="auto"/>
        <w:right w:val="none" w:sz="0" w:space="0" w:color="auto"/>
      </w:divBdr>
    </w:div>
    <w:div w:id="851839027">
      <w:bodyDiv w:val="1"/>
      <w:marLeft w:val="0"/>
      <w:marRight w:val="0"/>
      <w:marTop w:val="0"/>
      <w:marBottom w:val="0"/>
      <w:divBdr>
        <w:top w:val="none" w:sz="0" w:space="0" w:color="auto"/>
        <w:left w:val="none" w:sz="0" w:space="0" w:color="auto"/>
        <w:bottom w:val="none" w:sz="0" w:space="0" w:color="auto"/>
        <w:right w:val="none" w:sz="0" w:space="0" w:color="auto"/>
      </w:divBdr>
    </w:div>
    <w:div w:id="893811056">
      <w:bodyDiv w:val="1"/>
      <w:marLeft w:val="0"/>
      <w:marRight w:val="0"/>
      <w:marTop w:val="0"/>
      <w:marBottom w:val="0"/>
      <w:divBdr>
        <w:top w:val="none" w:sz="0" w:space="0" w:color="auto"/>
        <w:left w:val="none" w:sz="0" w:space="0" w:color="auto"/>
        <w:bottom w:val="none" w:sz="0" w:space="0" w:color="auto"/>
        <w:right w:val="none" w:sz="0" w:space="0" w:color="auto"/>
      </w:divBdr>
    </w:div>
    <w:div w:id="903030857">
      <w:bodyDiv w:val="1"/>
      <w:marLeft w:val="0"/>
      <w:marRight w:val="0"/>
      <w:marTop w:val="0"/>
      <w:marBottom w:val="0"/>
      <w:divBdr>
        <w:top w:val="none" w:sz="0" w:space="0" w:color="auto"/>
        <w:left w:val="none" w:sz="0" w:space="0" w:color="auto"/>
        <w:bottom w:val="none" w:sz="0" w:space="0" w:color="auto"/>
        <w:right w:val="none" w:sz="0" w:space="0" w:color="auto"/>
      </w:divBdr>
    </w:div>
    <w:div w:id="914051791">
      <w:bodyDiv w:val="1"/>
      <w:marLeft w:val="0"/>
      <w:marRight w:val="0"/>
      <w:marTop w:val="0"/>
      <w:marBottom w:val="0"/>
      <w:divBdr>
        <w:top w:val="none" w:sz="0" w:space="0" w:color="auto"/>
        <w:left w:val="none" w:sz="0" w:space="0" w:color="auto"/>
        <w:bottom w:val="none" w:sz="0" w:space="0" w:color="auto"/>
        <w:right w:val="none" w:sz="0" w:space="0" w:color="auto"/>
      </w:divBdr>
    </w:div>
    <w:div w:id="918100146">
      <w:bodyDiv w:val="1"/>
      <w:marLeft w:val="0"/>
      <w:marRight w:val="0"/>
      <w:marTop w:val="0"/>
      <w:marBottom w:val="0"/>
      <w:divBdr>
        <w:top w:val="none" w:sz="0" w:space="0" w:color="auto"/>
        <w:left w:val="none" w:sz="0" w:space="0" w:color="auto"/>
        <w:bottom w:val="none" w:sz="0" w:space="0" w:color="auto"/>
        <w:right w:val="none" w:sz="0" w:space="0" w:color="auto"/>
      </w:divBdr>
    </w:div>
    <w:div w:id="918978182">
      <w:bodyDiv w:val="1"/>
      <w:marLeft w:val="0"/>
      <w:marRight w:val="0"/>
      <w:marTop w:val="0"/>
      <w:marBottom w:val="0"/>
      <w:divBdr>
        <w:top w:val="none" w:sz="0" w:space="0" w:color="auto"/>
        <w:left w:val="none" w:sz="0" w:space="0" w:color="auto"/>
        <w:bottom w:val="none" w:sz="0" w:space="0" w:color="auto"/>
        <w:right w:val="none" w:sz="0" w:space="0" w:color="auto"/>
      </w:divBdr>
    </w:div>
    <w:div w:id="920407721">
      <w:bodyDiv w:val="1"/>
      <w:marLeft w:val="0"/>
      <w:marRight w:val="0"/>
      <w:marTop w:val="0"/>
      <w:marBottom w:val="0"/>
      <w:divBdr>
        <w:top w:val="none" w:sz="0" w:space="0" w:color="auto"/>
        <w:left w:val="none" w:sz="0" w:space="0" w:color="auto"/>
        <w:bottom w:val="none" w:sz="0" w:space="0" w:color="auto"/>
        <w:right w:val="none" w:sz="0" w:space="0" w:color="auto"/>
      </w:divBdr>
    </w:div>
    <w:div w:id="925772934">
      <w:bodyDiv w:val="1"/>
      <w:marLeft w:val="0"/>
      <w:marRight w:val="0"/>
      <w:marTop w:val="0"/>
      <w:marBottom w:val="0"/>
      <w:divBdr>
        <w:top w:val="none" w:sz="0" w:space="0" w:color="auto"/>
        <w:left w:val="none" w:sz="0" w:space="0" w:color="auto"/>
        <w:bottom w:val="none" w:sz="0" w:space="0" w:color="auto"/>
        <w:right w:val="none" w:sz="0" w:space="0" w:color="auto"/>
      </w:divBdr>
    </w:div>
    <w:div w:id="958682644">
      <w:bodyDiv w:val="1"/>
      <w:marLeft w:val="0"/>
      <w:marRight w:val="0"/>
      <w:marTop w:val="0"/>
      <w:marBottom w:val="0"/>
      <w:divBdr>
        <w:top w:val="none" w:sz="0" w:space="0" w:color="auto"/>
        <w:left w:val="none" w:sz="0" w:space="0" w:color="auto"/>
        <w:bottom w:val="none" w:sz="0" w:space="0" w:color="auto"/>
        <w:right w:val="none" w:sz="0" w:space="0" w:color="auto"/>
      </w:divBdr>
    </w:div>
    <w:div w:id="966199172">
      <w:bodyDiv w:val="1"/>
      <w:marLeft w:val="0"/>
      <w:marRight w:val="0"/>
      <w:marTop w:val="0"/>
      <w:marBottom w:val="0"/>
      <w:divBdr>
        <w:top w:val="none" w:sz="0" w:space="0" w:color="auto"/>
        <w:left w:val="none" w:sz="0" w:space="0" w:color="auto"/>
        <w:bottom w:val="none" w:sz="0" w:space="0" w:color="auto"/>
        <w:right w:val="none" w:sz="0" w:space="0" w:color="auto"/>
      </w:divBdr>
    </w:div>
    <w:div w:id="993023616">
      <w:bodyDiv w:val="1"/>
      <w:marLeft w:val="0"/>
      <w:marRight w:val="0"/>
      <w:marTop w:val="0"/>
      <w:marBottom w:val="0"/>
      <w:divBdr>
        <w:top w:val="none" w:sz="0" w:space="0" w:color="auto"/>
        <w:left w:val="none" w:sz="0" w:space="0" w:color="auto"/>
        <w:bottom w:val="none" w:sz="0" w:space="0" w:color="auto"/>
        <w:right w:val="none" w:sz="0" w:space="0" w:color="auto"/>
      </w:divBdr>
    </w:div>
    <w:div w:id="1023551629">
      <w:bodyDiv w:val="1"/>
      <w:marLeft w:val="0"/>
      <w:marRight w:val="0"/>
      <w:marTop w:val="0"/>
      <w:marBottom w:val="0"/>
      <w:divBdr>
        <w:top w:val="none" w:sz="0" w:space="0" w:color="auto"/>
        <w:left w:val="none" w:sz="0" w:space="0" w:color="auto"/>
        <w:bottom w:val="none" w:sz="0" w:space="0" w:color="auto"/>
        <w:right w:val="none" w:sz="0" w:space="0" w:color="auto"/>
      </w:divBdr>
    </w:div>
    <w:div w:id="1024284139">
      <w:bodyDiv w:val="1"/>
      <w:marLeft w:val="0"/>
      <w:marRight w:val="0"/>
      <w:marTop w:val="0"/>
      <w:marBottom w:val="0"/>
      <w:divBdr>
        <w:top w:val="none" w:sz="0" w:space="0" w:color="auto"/>
        <w:left w:val="none" w:sz="0" w:space="0" w:color="auto"/>
        <w:bottom w:val="none" w:sz="0" w:space="0" w:color="auto"/>
        <w:right w:val="none" w:sz="0" w:space="0" w:color="auto"/>
      </w:divBdr>
      <w:divsChild>
        <w:div w:id="565847187">
          <w:marLeft w:val="0"/>
          <w:marRight w:val="0"/>
          <w:marTop w:val="0"/>
          <w:marBottom w:val="0"/>
          <w:divBdr>
            <w:top w:val="none" w:sz="0" w:space="0" w:color="auto"/>
            <w:left w:val="none" w:sz="0" w:space="0" w:color="auto"/>
            <w:bottom w:val="none" w:sz="0" w:space="0" w:color="auto"/>
            <w:right w:val="none" w:sz="0" w:space="0" w:color="auto"/>
          </w:divBdr>
          <w:divsChild>
            <w:div w:id="1319335742">
              <w:marLeft w:val="0"/>
              <w:marRight w:val="0"/>
              <w:marTop w:val="0"/>
              <w:marBottom w:val="0"/>
              <w:divBdr>
                <w:top w:val="none" w:sz="0" w:space="0" w:color="auto"/>
                <w:left w:val="none" w:sz="0" w:space="0" w:color="auto"/>
                <w:bottom w:val="none" w:sz="0" w:space="0" w:color="auto"/>
                <w:right w:val="none" w:sz="0" w:space="0" w:color="auto"/>
              </w:divBdr>
              <w:divsChild>
                <w:div w:id="1216163265">
                  <w:marLeft w:val="0"/>
                  <w:marRight w:val="0"/>
                  <w:marTop w:val="0"/>
                  <w:marBottom w:val="0"/>
                  <w:divBdr>
                    <w:top w:val="none" w:sz="0" w:space="0" w:color="auto"/>
                    <w:left w:val="none" w:sz="0" w:space="0" w:color="auto"/>
                    <w:bottom w:val="none" w:sz="0" w:space="0" w:color="auto"/>
                    <w:right w:val="none" w:sz="0" w:space="0" w:color="auto"/>
                  </w:divBdr>
                  <w:divsChild>
                    <w:div w:id="1825506710">
                      <w:marLeft w:val="0"/>
                      <w:marRight w:val="0"/>
                      <w:marTop w:val="0"/>
                      <w:marBottom w:val="0"/>
                      <w:divBdr>
                        <w:top w:val="none" w:sz="0" w:space="0" w:color="auto"/>
                        <w:left w:val="none" w:sz="0" w:space="0" w:color="auto"/>
                        <w:bottom w:val="none" w:sz="0" w:space="0" w:color="auto"/>
                        <w:right w:val="none" w:sz="0" w:space="0" w:color="auto"/>
                      </w:divBdr>
                      <w:divsChild>
                        <w:div w:id="999625408">
                          <w:marLeft w:val="0"/>
                          <w:marRight w:val="0"/>
                          <w:marTop w:val="0"/>
                          <w:marBottom w:val="0"/>
                          <w:divBdr>
                            <w:top w:val="none" w:sz="0" w:space="0" w:color="auto"/>
                            <w:left w:val="none" w:sz="0" w:space="0" w:color="auto"/>
                            <w:bottom w:val="none" w:sz="0" w:space="0" w:color="auto"/>
                            <w:right w:val="none" w:sz="0" w:space="0" w:color="auto"/>
                          </w:divBdr>
                          <w:divsChild>
                            <w:div w:id="136304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5982578">
      <w:bodyDiv w:val="1"/>
      <w:marLeft w:val="0"/>
      <w:marRight w:val="0"/>
      <w:marTop w:val="0"/>
      <w:marBottom w:val="0"/>
      <w:divBdr>
        <w:top w:val="none" w:sz="0" w:space="0" w:color="auto"/>
        <w:left w:val="none" w:sz="0" w:space="0" w:color="auto"/>
        <w:bottom w:val="none" w:sz="0" w:space="0" w:color="auto"/>
        <w:right w:val="none" w:sz="0" w:space="0" w:color="auto"/>
      </w:divBdr>
    </w:div>
    <w:div w:id="1054163515">
      <w:bodyDiv w:val="1"/>
      <w:marLeft w:val="0"/>
      <w:marRight w:val="0"/>
      <w:marTop w:val="0"/>
      <w:marBottom w:val="0"/>
      <w:divBdr>
        <w:top w:val="none" w:sz="0" w:space="0" w:color="auto"/>
        <w:left w:val="none" w:sz="0" w:space="0" w:color="auto"/>
        <w:bottom w:val="none" w:sz="0" w:space="0" w:color="auto"/>
        <w:right w:val="none" w:sz="0" w:space="0" w:color="auto"/>
      </w:divBdr>
    </w:div>
    <w:div w:id="1054894077">
      <w:bodyDiv w:val="1"/>
      <w:marLeft w:val="0"/>
      <w:marRight w:val="0"/>
      <w:marTop w:val="0"/>
      <w:marBottom w:val="0"/>
      <w:divBdr>
        <w:top w:val="none" w:sz="0" w:space="0" w:color="auto"/>
        <w:left w:val="none" w:sz="0" w:space="0" w:color="auto"/>
        <w:bottom w:val="none" w:sz="0" w:space="0" w:color="auto"/>
        <w:right w:val="none" w:sz="0" w:space="0" w:color="auto"/>
      </w:divBdr>
    </w:div>
    <w:div w:id="1120997720">
      <w:bodyDiv w:val="1"/>
      <w:marLeft w:val="0"/>
      <w:marRight w:val="0"/>
      <w:marTop w:val="0"/>
      <w:marBottom w:val="0"/>
      <w:divBdr>
        <w:top w:val="none" w:sz="0" w:space="0" w:color="auto"/>
        <w:left w:val="none" w:sz="0" w:space="0" w:color="auto"/>
        <w:bottom w:val="none" w:sz="0" w:space="0" w:color="auto"/>
        <w:right w:val="none" w:sz="0" w:space="0" w:color="auto"/>
      </w:divBdr>
    </w:div>
    <w:div w:id="1125582703">
      <w:bodyDiv w:val="1"/>
      <w:marLeft w:val="0"/>
      <w:marRight w:val="0"/>
      <w:marTop w:val="0"/>
      <w:marBottom w:val="0"/>
      <w:divBdr>
        <w:top w:val="none" w:sz="0" w:space="0" w:color="auto"/>
        <w:left w:val="none" w:sz="0" w:space="0" w:color="auto"/>
        <w:bottom w:val="none" w:sz="0" w:space="0" w:color="auto"/>
        <w:right w:val="none" w:sz="0" w:space="0" w:color="auto"/>
      </w:divBdr>
    </w:div>
    <w:div w:id="1130132349">
      <w:bodyDiv w:val="1"/>
      <w:marLeft w:val="0"/>
      <w:marRight w:val="0"/>
      <w:marTop w:val="0"/>
      <w:marBottom w:val="0"/>
      <w:divBdr>
        <w:top w:val="none" w:sz="0" w:space="0" w:color="auto"/>
        <w:left w:val="none" w:sz="0" w:space="0" w:color="auto"/>
        <w:bottom w:val="none" w:sz="0" w:space="0" w:color="auto"/>
        <w:right w:val="none" w:sz="0" w:space="0" w:color="auto"/>
      </w:divBdr>
    </w:div>
    <w:div w:id="1142504168">
      <w:bodyDiv w:val="1"/>
      <w:marLeft w:val="0"/>
      <w:marRight w:val="0"/>
      <w:marTop w:val="0"/>
      <w:marBottom w:val="0"/>
      <w:divBdr>
        <w:top w:val="none" w:sz="0" w:space="0" w:color="auto"/>
        <w:left w:val="none" w:sz="0" w:space="0" w:color="auto"/>
        <w:bottom w:val="none" w:sz="0" w:space="0" w:color="auto"/>
        <w:right w:val="none" w:sz="0" w:space="0" w:color="auto"/>
      </w:divBdr>
    </w:div>
    <w:div w:id="1154220768">
      <w:bodyDiv w:val="1"/>
      <w:marLeft w:val="0"/>
      <w:marRight w:val="0"/>
      <w:marTop w:val="0"/>
      <w:marBottom w:val="0"/>
      <w:divBdr>
        <w:top w:val="none" w:sz="0" w:space="0" w:color="auto"/>
        <w:left w:val="none" w:sz="0" w:space="0" w:color="auto"/>
        <w:bottom w:val="none" w:sz="0" w:space="0" w:color="auto"/>
        <w:right w:val="none" w:sz="0" w:space="0" w:color="auto"/>
      </w:divBdr>
    </w:div>
    <w:div w:id="1168640264">
      <w:bodyDiv w:val="1"/>
      <w:marLeft w:val="0"/>
      <w:marRight w:val="0"/>
      <w:marTop w:val="0"/>
      <w:marBottom w:val="0"/>
      <w:divBdr>
        <w:top w:val="none" w:sz="0" w:space="0" w:color="auto"/>
        <w:left w:val="none" w:sz="0" w:space="0" w:color="auto"/>
        <w:bottom w:val="none" w:sz="0" w:space="0" w:color="auto"/>
        <w:right w:val="none" w:sz="0" w:space="0" w:color="auto"/>
      </w:divBdr>
    </w:div>
    <w:div w:id="1175611984">
      <w:bodyDiv w:val="1"/>
      <w:marLeft w:val="0"/>
      <w:marRight w:val="0"/>
      <w:marTop w:val="0"/>
      <w:marBottom w:val="0"/>
      <w:divBdr>
        <w:top w:val="none" w:sz="0" w:space="0" w:color="auto"/>
        <w:left w:val="none" w:sz="0" w:space="0" w:color="auto"/>
        <w:bottom w:val="none" w:sz="0" w:space="0" w:color="auto"/>
        <w:right w:val="none" w:sz="0" w:space="0" w:color="auto"/>
      </w:divBdr>
      <w:divsChild>
        <w:div w:id="532886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7906884">
      <w:bodyDiv w:val="1"/>
      <w:marLeft w:val="0"/>
      <w:marRight w:val="0"/>
      <w:marTop w:val="0"/>
      <w:marBottom w:val="0"/>
      <w:divBdr>
        <w:top w:val="none" w:sz="0" w:space="0" w:color="auto"/>
        <w:left w:val="none" w:sz="0" w:space="0" w:color="auto"/>
        <w:bottom w:val="none" w:sz="0" w:space="0" w:color="auto"/>
        <w:right w:val="none" w:sz="0" w:space="0" w:color="auto"/>
      </w:divBdr>
    </w:div>
    <w:div w:id="1193037080">
      <w:bodyDiv w:val="1"/>
      <w:marLeft w:val="0"/>
      <w:marRight w:val="0"/>
      <w:marTop w:val="0"/>
      <w:marBottom w:val="0"/>
      <w:divBdr>
        <w:top w:val="none" w:sz="0" w:space="0" w:color="auto"/>
        <w:left w:val="none" w:sz="0" w:space="0" w:color="auto"/>
        <w:bottom w:val="none" w:sz="0" w:space="0" w:color="auto"/>
        <w:right w:val="none" w:sz="0" w:space="0" w:color="auto"/>
      </w:divBdr>
    </w:div>
    <w:div w:id="1193499292">
      <w:bodyDiv w:val="1"/>
      <w:marLeft w:val="0"/>
      <w:marRight w:val="0"/>
      <w:marTop w:val="0"/>
      <w:marBottom w:val="0"/>
      <w:divBdr>
        <w:top w:val="none" w:sz="0" w:space="0" w:color="auto"/>
        <w:left w:val="none" w:sz="0" w:space="0" w:color="auto"/>
        <w:bottom w:val="none" w:sz="0" w:space="0" w:color="auto"/>
        <w:right w:val="none" w:sz="0" w:space="0" w:color="auto"/>
      </w:divBdr>
    </w:div>
    <w:div w:id="1205218504">
      <w:bodyDiv w:val="1"/>
      <w:marLeft w:val="0"/>
      <w:marRight w:val="0"/>
      <w:marTop w:val="0"/>
      <w:marBottom w:val="0"/>
      <w:divBdr>
        <w:top w:val="none" w:sz="0" w:space="0" w:color="auto"/>
        <w:left w:val="none" w:sz="0" w:space="0" w:color="auto"/>
        <w:bottom w:val="none" w:sz="0" w:space="0" w:color="auto"/>
        <w:right w:val="none" w:sz="0" w:space="0" w:color="auto"/>
      </w:divBdr>
    </w:div>
    <w:div w:id="1216090015">
      <w:bodyDiv w:val="1"/>
      <w:marLeft w:val="0"/>
      <w:marRight w:val="0"/>
      <w:marTop w:val="0"/>
      <w:marBottom w:val="0"/>
      <w:divBdr>
        <w:top w:val="none" w:sz="0" w:space="0" w:color="auto"/>
        <w:left w:val="none" w:sz="0" w:space="0" w:color="auto"/>
        <w:bottom w:val="none" w:sz="0" w:space="0" w:color="auto"/>
        <w:right w:val="none" w:sz="0" w:space="0" w:color="auto"/>
      </w:divBdr>
    </w:div>
    <w:div w:id="1284115740">
      <w:bodyDiv w:val="1"/>
      <w:marLeft w:val="0"/>
      <w:marRight w:val="0"/>
      <w:marTop w:val="0"/>
      <w:marBottom w:val="0"/>
      <w:divBdr>
        <w:top w:val="none" w:sz="0" w:space="0" w:color="auto"/>
        <w:left w:val="none" w:sz="0" w:space="0" w:color="auto"/>
        <w:bottom w:val="none" w:sz="0" w:space="0" w:color="auto"/>
        <w:right w:val="none" w:sz="0" w:space="0" w:color="auto"/>
      </w:divBdr>
    </w:div>
    <w:div w:id="1291326509">
      <w:bodyDiv w:val="1"/>
      <w:marLeft w:val="0"/>
      <w:marRight w:val="0"/>
      <w:marTop w:val="0"/>
      <w:marBottom w:val="0"/>
      <w:divBdr>
        <w:top w:val="none" w:sz="0" w:space="0" w:color="auto"/>
        <w:left w:val="none" w:sz="0" w:space="0" w:color="auto"/>
        <w:bottom w:val="none" w:sz="0" w:space="0" w:color="auto"/>
        <w:right w:val="none" w:sz="0" w:space="0" w:color="auto"/>
      </w:divBdr>
    </w:div>
    <w:div w:id="1311716922">
      <w:bodyDiv w:val="1"/>
      <w:marLeft w:val="0"/>
      <w:marRight w:val="0"/>
      <w:marTop w:val="0"/>
      <w:marBottom w:val="0"/>
      <w:divBdr>
        <w:top w:val="none" w:sz="0" w:space="0" w:color="auto"/>
        <w:left w:val="none" w:sz="0" w:space="0" w:color="auto"/>
        <w:bottom w:val="none" w:sz="0" w:space="0" w:color="auto"/>
        <w:right w:val="none" w:sz="0" w:space="0" w:color="auto"/>
      </w:divBdr>
    </w:div>
    <w:div w:id="1313290229">
      <w:bodyDiv w:val="1"/>
      <w:marLeft w:val="0"/>
      <w:marRight w:val="0"/>
      <w:marTop w:val="0"/>
      <w:marBottom w:val="0"/>
      <w:divBdr>
        <w:top w:val="none" w:sz="0" w:space="0" w:color="auto"/>
        <w:left w:val="none" w:sz="0" w:space="0" w:color="auto"/>
        <w:bottom w:val="none" w:sz="0" w:space="0" w:color="auto"/>
        <w:right w:val="none" w:sz="0" w:space="0" w:color="auto"/>
      </w:divBdr>
    </w:div>
    <w:div w:id="1323193653">
      <w:bodyDiv w:val="1"/>
      <w:marLeft w:val="0"/>
      <w:marRight w:val="0"/>
      <w:marTop w:val="0"/>
      <w:marBottom w:val="0"/>
      <w:divBdr>
        <w:top w:val="none" w:sz="0" w:space="0" w:color="auto"/>
        <w:left w:val="none" w:sz="0" w:space="0" w:color="auto"/>
        <w:bottom w:val="none" w:sz="0" w:space="0" w:color="auto"/>
        <w:right w:val="none" w:sz="0" w:space="0" w:color="auto"/>
      </w:divBdr>
    </w:div>
    <w:div w:id="1333948996">
      <w:bodyDiv w:val="1"/>
      <w:marLeft w:val="0"/>
      <w:marRight w:val="0"/>
      <w:marTop w:val="0"/>
      <w:marBottom w:val="0"/>
      <w:divBdr>
        <w:top w:val="none" w:sz="0" w:space="0" w:color="auto"/>
        <w:left w:val="none" w:sz="0" w:space="0" w:color="auto"/>
        <w:bottom w:val="none" w:sz="0" w:space="0" w:color="auto"/>
        <w:right w:val="none" w:sz="0" w:space="0" w:color="auto"/>
      </w:divBdr>
    </w:div>
    <w:div w:id="1339501299">
      <w:bodyDiv w:val="1"/>
      <w:marLeft w:val="0"/>
      <w:marRight w:val="0"/>
      <w:marTop w:val="0"/>
      <w:marBottom w:val="0"/>
      <w:divBdr>
        <w:top w:val="none" w:sz="0" w:space="0" w:color="auto"/>
        <w:left w:val="none" w:sz="0" w:space="0" w:color="auto"/>
        <w:bottom w:val="none" w:sz="0" w:space="0" w:color="auto"/>
        <w:right w:val="none" w:sz="0" w:space="0" w:color="auto"/>
      </w:divBdr>
    </w:div>
    <w:div w:id="1360086878">
      <w:bodyDiv w:val="1"/>
      <w:marLeft w:val="0"/>
      <w:marRight w:val="0"/>
      <w:marTop w:val="0"/>
      <w:marBottom w:val="0"/>
      <w:divBdr>
        <w:top w:val="none" w:sz="0" w:space="0" w:color="auto"/>
        <w:left w:val="none" w:sz="0" w:space="0" w:color="auto"/>
        <w:bottom w:val="none" w:sz="0" w:space="0" w:color="auto"/>
        <w:right w:val="none" w:sz="0" w:space="0" w:color="auto"/>
      </w:divBdr>
    </w:div>
    <w:div w:id="1362511350">
      <w:bodyDiv w:val="1"/>
      <w:marLeft w:val="0"/>
      <w:marRight w:val="0"/>
      <w:marTop w:val="0"/>
      <w:marBottom w:val="0"/>
      <w:divBdr>
        <w:top w:val="none" w:sz="0" w:space="0" w:color="auto"/>
        <w:left w:val="none" w:sz="0" w:space="0" w:color="auto"/>
        <w:bottom w:val="none" w:sz="0" w:space="0" w:color="auto"/>
        <w:right w:val="none" w:sz="0" w:space="0" w:color="auto"/>
      </w:divBdr>
    </w:div>
    <w:div w:id="1378773759">
      <w:bodyDiv w:val="1"/>
      <w:marLeft w:val="0"/>
      <w:marRight w:val="0"/>
      <w:marTop w:val="0"/>
      <w:marBottom w:val="0"/>
      <w:divBdr>
        <w:top w:val="none" w:sz="0" w:space="0" w:color="auto"/>
        <w:left w:val="none" w:sz="0" w:space="0" w:color="auto"/>
        <w:bottom w:val="none" w:sz="0" w:space="0" w:color="auto"/>
        <w:right w:val="none" w:sz="0" w:space="0" w:color="auto"/>
      </w:divBdr>
    </w:div>
    <w:div w:id="1386488242">
      <w:bodyDiv w:val="1"/>
      <w:marLeft w:val="0"/>
      <w:marRight w:val="0"/>
      <w:marTop w:val="0"/>
      <w:marBottom w:val="0"/>
      <w:divBdr>
        <w:top w:val="none" w:sz="0" w:space="0" w:color="auto"/>
        <w:left w:val="none" w:sz="0" w:space="0" w:color="auto"/>
        <w:bottom w:val="none" w:sz="0" w:space="0" w:color="auto"/>
        <w:right w:val="none" w:sz="0" w:space="0" w:color="auto"/>
      </w:divBdr>
    </w:div>
    <w:div w:id="1387603880">
      <w:bodyDiv w:val="1"/>
      <w:marLeft w:val="0"/>
      <w:marRight w:val="0"/>
      <w:marTop w:val="0"/>
      <w:marBottom w:val="0"/>
      <w:divBdr>
        <w:top w:val="none" w:sz="0" w:space="0" w:color="auto"/>
        <w:left w:val="none" w:sz="0" w:space="0" w:color="auto"/>
        <w:bottom w:val="none" w:sz="0" w:space="0" w:color="auto"/>
        <w:right w:val="none" w:sz="0" w:space="0" w:color="auto"/>
      </w:divBdr>
    </w:div>
    <w:div w:id="1436174474">
      <w:bodyDiv w:val="1"/>
      <w:marLeft w:val="0"/>
      <w:marRight w:val="0"/>
      <w:marTop w:val="0"/>
      <w:marBottom w:val="0"/>
      <w:divBdr>
        <w:top w:val="none" w:sz="0" w:space="0" w:color="auto"/>
        <w:left w:val="none" w:sz="0" w:space="0" w:color="auto"/>
        <w:bottom w:val="none" w:sz="0" w:space="0" w:color="auto"/>
        <w:right w:val="none" w:sz="0" w:space="0" w:color="auto"/>
      </w:divBdr>
    </w:div>
    <w:div w:id="1452244435">
      <w:bodyDiv w:val="1"/>
      <w:marLeft w:val="0"/>
      <w:marRight w:val="0"/>
      <w:marTop w:val="0"/>
      <w:marBottom w:val="0"/>
      <w:divBdr>
        <w:top w:val="none" w:sz="0" w:space="0" w:color="auto"/>
        <w:left w:val="none" w:sz="0" w:space="0" w:color="auto"/>
        <w:bottom w:val="none" w:sz="0" w:space="0" w:color="auto"/>
        <w:right w:val="none" w:sz="0" w:space="0" w:color="auto"/>
      </w:divBdr>
    </w:div>
    <w:div w:id="1490362724">
      <w:bodyDiv w:val="1"/>
      <w:marLeft w:val="0"/>
      <w:marRight w:val="0"/>
      <w:marTop w:val="0"/>
      <w:marBottom w:val="0"/>
      <w:divBdr>
        <w:top w:val="none" w:sz="0" w:space="0" w:color="auto"/>
        <w:left w:val="none" w:sz="0" w:space="0" w:color="auto"/>
        <w:bottom w:val="none" w:sz="0" w:space="0" w:color="auto"/>
        <w:right w:val="none" w:sz="0" w:space="0" w:color="auto"/>
      </w:divBdr>
    </w:div>
    <w:div w:id="1493059179">
      <w:bodyDiv w:val="1"/>
      <w:marLeft w:val="0"/>
      <w:marRight w:val="0"/>
      <w:marTop w:val="0"/>
      <w:marBottom w:val="0"/>
      <w:divBdr>
        <w:top w:val="none" w:sz="0" w:space="0" w:color="auto"/>
        <w:left w:val="none" w:sz="0" w:space="0" w:color="auto"/>
        <w:bottom w:val="none" w:sz="0" w:space="0" w:color="auto"/>
        <w:right w:val="none" w:sz="0" w:space="0" w:color="auto"/>
      </w:divBdr>
    </w:div>
    <w:div w:id="1503550164">
      <w:bodyDiv w:val="1"/>
      <w:marLeft w:val="0"/>
      <w:marRight w:val="0"/>
      <w:marTop w:val="0"/>
      <w:marBottom w:val="0"/>
      <w:divBdr>
        <w:top w:val="none" w:sz="0" w:space="0" w:color="auto"/>
        <w:left w:val="none" w:sz="0" w:space="0" w:color="auto"/>
        <w:bottom w:val="none" w:sz="0" w:space="0" w:color="auto"/>
        <w:right w:val="none" w:sz="0" w:space="0" w:color="auto"/>
      </w:divBdr>
    </w:div>
    <w:div w:id="1505243975">
      <w:bodyDiv w:val="1"/>
      <w:marLeft w:val="0"/>
      <w:marRight w:val="0"/>
      <w:marTop w:val="0"/>
      <w:marBottom w:val="0"/>
      <w:divBdr>
        <w:top w:val="none" w:sz="0" w:space="0" w:color="auto"/>
        <w:left w:val="none" w:sz="0" w:space="0" w:color="auto"/>
        <w:bottom w:val="none" w:sz="0" w:space="0" w:color="auto"/>
        <w:right w:val="none" w:sz="0" w:space="0" w:color="auto"/>
      </w:divBdr>
    </w:div>
    <w:div w:id="1515997853">
      <w:bodyDiv w:val="1"/>
      <w:marLeft w:val="0"/>
      <w:marRight w:val="0"/>
      <w:marTop w:val="0"/>
      <w:marBottom w:val="0"/>
      <w:divBdr>
        <w:top w:val="none" w:sz="0" w:space="0" w:color="auto"/>
        <w:left w:val="none" w:sz="0" w:space="0" w:color="auto"/>
        <w:bottom w:val="none" w:sz="0" w:space="0" w:color="auto"/>
        <w:right w:val="none" w:sz="0" w:space="0" w:color="auto"/>
      </w:divBdr>
    </w:div>
    <w:div w:id="1522237287">
      <w:bodyDiv w:val="1"/>
      <w:marLeft w:val="0"/>
      <w:marRight w:val="0"/>
      <w:marTop w:val="0"/>
      <w:marBottom w:val="0"/>
      <w:divBdr>
        <w:top w:val="none" w:sz="0" w:space="0" w:color="auto"/>
        <w:left w:val="none" w:sz="0" w:space="0" w:color="auto"/>
        <w:bottom w:val="none" w:sz="0" w:space="0" w:color="auto"/>
        <w:right w:val="none" w:sz="0" w:space="0" w:color="auto"/>
      </w:divBdr>
    </w:div>
    <w:div w:id="1543907280">
      <w:bodyDiv w:val="1"/>
      <w:marLeft w:val="0"/>
      <w:marRight w:val="0"/>
      <w:marTop w:val="0"/>
      <w:marBottom w:val="0"/>
      <w:divBdr>
        <w:top w:val="none" w:sz="0" w:space="0" w:color="auto"/>
        <w:left w:val="none" w:sz="0" w:space="0" w:color="auto"/>
        <w:bottom w:val="none" w:sz="0" w:space="0" w:color="auto"/>
        <w:right w:val="none" w:sz="0" w:space="0" w:color="auto"/>
      </w:divBdr>
    </w:div>
    <w:div w:id="1572498799">
      <w:bodyDiv w:val="1"/>
      <w:marLeft w:val="0"/>
      <w:marRight w:val="0"/>
      <w:marTop w:val="0"/>
      <w:marBottom w:val="0"/>
      <w:divBdr>
        <w:top w:val="none" w:sz="0" w:space="0" w:color="auto"/>
        <w:left w:val="none" w:sz="0" w:space="0" w:color="auto"/>
        <w:bottom w:val="none" w:sz="0" w:space="0" w:color="auto"/>
        <w:right w:val="none" w:sz="0" w:space="0" w:color="auto"/>
      </w:divBdr>
    </w:div>
    <w:div w:id="1589003247">
      <w:bodyDiv w:val="1"/>
      <w:marLeft w:val="0"/>
      <w:marRight w:val="0"/>
      <w:marTop w:val="0"/>
      <w:marBottom w:val="0"/>
      <w:divBdr>
        <w:top w:val="none" w:sz="0" w:space="0" w:color="auto"/>
        <w:left w:val="none" w:sz="0" w:space="0" w:color="auto"/>
        <w:bottom w:val="none" w:sz="0" w:space="0" w:color="auto"/>
        <w:right w:val="none" w:sz="0" w:space="0" w:color="auto"/>
      </w:divBdr>
    </w:div>
    <w:div w:id="1590432306">
      <w:bodyDiv w:val="1"/>
      <w:marLeft w:val="0"/>
      <w:marRight w:val="0"/>
      <w:marTop w:val="0"/>
      <w:marBottom w:val="0"/>
      <w:divBdr>
        <w:top w:val="none" w:sz="0" w:space="0" w:color="auto"/>
        <w:left w:val="none" w:sz="0" w:space="0" w:color="auto"/>
        <w:bottom w:val="none" w:sz="0" w:space="0" w:color="auto"/>
        <w:right w:val="none" w:sz="0" w:space="0" w:color="auto"/>
      </w:divBdr>
    </w:div>
    <w:div w:id="1655139889">
      <w:bodyDiv w:val="1"/>
      <w:marLeft w:val="0"/>
      <w:marRight w:val="0"/>
      <w:marTop w:val="0"/>
      <w:marBottom w:val="0"/>
      <w:divBdr>
        <w:top w:val="none" w:sz="0" w:space="0" w:color="auto"/>
        <w:left w:val="none" w:sz="0" w:space="0" w:color="auto"/>
        <w:bottom w:val="none" w:sz="0" w:space="0" w:color="auto"/>
        <w:right w:val="none" w:sz="0" w:space="0" w:color="auto"/>
      </w:divBdr>
    </w:div>
    <w:div w:id="1662737077">
      <w:bodyDiv w:val="1"/>
      <w:marLeft w:val="0"/>
      <w:marRight w:val="0"/>
      <w:marTop w:val="0"/>
      <w:marBottom w:val="0"/>
      <w:divBdr>
        <w:top w:val="none" w:sz="0" w:space="0" w:color="auto"/>
        <w:left w:val="none" w:sz="0" w:space="0" w:color="auto"/>
        <w:bottom w:val="none" w:sz="0" w:space="0" w:color="auto"/>
        <w:right w:val="none" w:sz="0" w:space="0" w:color="auto"/>
      </w:divBdr>
    </w:div>
    <w:div w:id="1664041204">
      <w:bodyDiv w:val="1"/>
      <w:marLeft w:val="0"/>
      <w:marRight w:val="0"/>
      <w:marTop w:val="0"/>
      <w:marBottom w:val="0"/>
      <w:divBdr>
        <w:top w:val="none" w:sz="0" w:space="0" w:color="auto"/>
        <w:left w:val="none" w:sz="0" w:space="0" w:color="auto"/>
        <w:bottom w:val="none" w:sz="0" w:space="0" w:color="auto"/>
        <w:right w:val="none" w:sz="0" w:space="0" w:color="auto"/>
      </w:divBdr>
    </w:div>
    <w:div w:id="1664698587">
      <w:bodyDiv w:val="1"/>
      <w:marLeft w:val="0"/>
      <w:marRight w:val="0"/>
      <w:marTop w:val="0"/>
      <w:marBottom w:val="0"/>
      <w:divBdr>
        <w:top w:val="none" w:sz="0" w:space="0" w:color="auto"/>
        <w:left w:val="none" w:sz="0" w:space="0" w:color="auto"/>
        <w:bottom w:val="none" w:sz="0" w:space="0" w:color="auto"/>
        <w:right w:val="none" w:sz="0" w:space="0" w:color="auto"/>
      </w:divBdr>
    </w:div>
    <w:div w:id="1689871701">
      <w:bodyDiv w:val="1"/>
      <w:marLeft w:val="0"/>
      <w:marRight w:val="0"/>
      <w:marTop w:val="0"/>
      <w:marBottom w:val="0"/>
      <w:divBdr>
        <w:top w:val="none" w:sz="0" w:space="0" w:color="auto"/>
        <w:left w:val="none" w:sz="0" w:space="0" w:color="auto"/>
        <w:bottom w:val="none" w:sz="0" w:space="0" w:color="auto"/>
        <w:right w:val="none" w:sz="0" w:space="0" w:color="auto"/>
      </w:divBdr>
    </w:div>
    <w:div w:id="1693725874">
      <w:bodyDiv w:val="1"/>
      <w:marLeft w:val="0"/>
      <w:marRight w:val="0"/>
      <w:marTop w:val="0"/>
      <w:marBottom w:val="0"/>
      <w:divBdr>
        <w:top w:val="none" w:sz="0" w:space="0" w:color="auto"/>
        <w:left w:val="none" w:sz="0" w:space="0" w:color="auto"/>
        <w:bottom w:val="none" w:sz="0" w:space="0" w:color="auto"/>
        <w:right w:val="none" w:sz="0" w:space="0" w:color="auto"/>
      </w:divBdr>
    </w:div>
    <w:div w:id="1693805184">
      <w:bodyDiv w:val="1"/>
      <w:marLeft w:val="0"/>
      <w:marRight w:val="0"/>
      <w:marTop w:val="0"/>
      <w:marBottom w:val="0"/>
      <w:divBdr>
        <w:top w:val="none" w:sz="0" w:space="0" w:color="auto"/>
        <w:left w:val="none" w:sz="0" w:space="0" w:color="auto"/>
        <w:bottom w:val="none" w:sz="0" w:space="0" w:color="auto"/>
        <w:right w:val="none" w:sz="0" w:space="0" w:color="auto"/>
      </w:divBdr>
      <w:divsChild>
        <w:div w:id="210194907">
          <w:marLeft w:val="0"/>
          <w:marRight w:val="0"/>
          <w:marTop w:val="0"/>
          <w:marBottom w:val="0"/>
          <w:divBdr>
            <w:top w:val="none" w:sz="0" w:space="0" w:color="auto"/>
            <w:left w:val="none" w:sz="0" w:space="0" w:color="auto"/>
            <w:bottom w:val="none" w:sz="0" w:space="0" w:color="auto"/>
            <w:right w:val="none" w:sz="0" w:space="0" w:color="auto"/>
          </w:divBdr>
          <w:divsChild>
            <w:div w:id="1193104747">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707559120">
      <w:bodyDiv w:val="1"/>
      <w:marLeft w:val="0"/>
      <w:marRight w:val="0"/>
      <w:marTop w:val="0"/>
      <w:marBottom w:val="0"/>
      <w:divBdr>
        <w:top w:val="none" w:sz="0" w:space="0" w:color="auto"/>
        <w:left w:val="none" w:sz="0" w:space="0" w:color="auto"/>
        <w:bottom w:val="none" w:sz="0" w:space="0" w:color="auto"/>
        <w:right w:val="none" w:sz="0" w:space="0" w:color="auto"/>
      </w:divBdr>
    </w:div>
    <w:div w:id="1716537780">
      <w:bodyDiv w:val="1"/>
      <w:marLeft w:val="0"/>
      <w:marRight w:val="0"/>
      <w:marTop w:val="0"/>
      <w:marBottom w:val="0"/>
      <w:divBdr>
        <w:top w:val="none" w:sz="0" w:space="0" w:color="auto"/>
        <w:left w:val="none" w:sz="0" w:space="0" w:color="auto"/>
        <w:bottom w:val="none" w:sz="0" w:space="0" w:color="auto"/>
        <w:right w:val="none" w:sz="0" w:space="0" w:color="auto"/>
      </w:divBdr>
    </w:div>
    <w:div w:id="1734041583">
      <w:bodyDiv w:val="1"/>
      <w:marLeft w:val="0"/>
      <w:marRight w:val="0"/>
      <w:marTop w:val="0"/>
      <w:marBottom w:val="0"/>
      <w:divBdr>
        <w:top w:val="none" w:sz="0" w:space="0" w:color="auto"/>
        <w:left w:val="none" w:sz="0" w:space="0" w:color="auto"/>
        <w:bottom w:val="none" w:sz="0" w:space="0" w:color="auto"/>
        <w:right w:val="none" w:sz="0" w:space="0" w:color="auto"/>
      </w:divBdr>
      <w:divsChild>
        <w:div w:id="571693995">
          <w:marLeft w:val="0"/>
          <w:marRight w:val="0"/>
          <w:marTop w:val="0"/>
          <w:marBottom w:val="0"/>
          <w:divBdr>
            <w:top w:val="none" w:sz="0" w:space="0" w:color="auto"/>
            <w:left w:val="none" w:sz="0" w:space="0" w:color="auto"/>
            <w:bottom w:val="none" w:sz="0" w:space="0" w:color="auto"/>
            <w:right w:val="none" w:sz="0" w:space="0" w:color="auto"/>
          </w:divBdr>
        </w:div>
        <w:div w:id="1189488773">
          <w:marLeft w:val="0"/>
          <w:marRight w:val="0"/>
          <w:marTop w:val="0"/>
          <w:marBottom w:val="0"/>
          <w:divBdr>
            <w:top w:val="none" w:sz="0" w:space="0" w:color="auto"/>
            <w:left w:val="none" w:sz="0" w:space="0" w:color="auto"/>
            <w:bottom w:val="none" w:sz="0" w:space="0" w:color="auto"/>
            <w:right w:val="none" w:sz="0" w:space="0" w:color="auto"/>
          </w:divBdr>
        </w:div>
        <w:div w:id="340426740">
          <w:marLeft w:val="0"/>
          <w:marRight w:val="0"/>
          <w:marTop w:val="0"/>
          <w:marBottom w:val="0"/>
          <w:divBdr>
            <w:top w:val="none" w:sz="0" w:space="0" w:color="auto"/>
            <w:left w:val="none" w:sz="0" w:space="0" w:color="auto"/>
            <w:bottom w:val="none" w:sz="0" w:space="0" w:color="auto"/>
            <w:right w:val="none" w:sz="0" w:space="0" w:color="auto"/>
          </w:divBdr>
        </w:div>
        <w:div w:id="1798059185">
          <w:marLeft w:val="0"/>
          <w:marRight w:val="0"/>
          <w:marTop w:val="0"/>
          <w:marBottom w:val="0"/>
          <w:divBdr>
            <w:top w:val="none" w:sz="0" w:space="0" w:color="auto"/>
            <w:left w:val="none" w:sz="0" w:space="0" w:color="auto"/>
            <w:bottom w:val="none" w:sz="0" w:space="0" w:color="auto"/>
            <w:right w:val="none" w:sz="0" w:space="0" w:color="auto"/>
          </w:divBdr>
        </w:div>
        <w:div w:id="216402717">
          <w:marLeft w:val="0"/>
          <w:marRight w:val="0"/>
          <w:marTop w:val="0"/>
          <w:marBottom w:val="0"/>
          <w:divBdr>
            <w:top w:val="none" w:sz="0" w:space="0" w:color="auto"/>
            <w:left w:val="none" w:sz="0" w:space="0" w:color="auto"/>
            <w:bottom w:val="none" w:sz="0" w:space="0" w:color="auto"/>
            <w:right w:val="none" w:sz="0" w:space="0" w:color="auto"/>
          </w:divBdr>
        </w:div>
      </w:divsChild>
    </w:div>
    <w:div w:id="1757825959">
      <w:bodyDiv w:val="1"/>
      <w:marLeft w:val="0"/>
      <w:marRight w:val="0"/>
      <w:marTop w:val="0"/>
      <w:marBottom w:val="0"/>
      <w:divBdr>
        <w:top w:val="none" w:sz="0" w:space="0" w:color="auto"/>
        <w:left w:val="none" w:sz="0" w:space="0" w:color="auto"/>
        <w:bottom w:val="none" w:sz="0" w:space="0" w:color="auto"/>
        <w:right w:val="none" w:sz="0" w:space="0" w:color="auto"/>
      </w:divBdr>
    </w:div>
    <w:div w:id="1776826545">
      <w:bodyDiv w:val="1"/>
      <w:marLeft w:val="0"/>
      <w:marRight w:val="0"/>
      <w:marTop w:val="0"/>
      <w:marBottom w:val="0"/>
      <w:divBdr>
        <w:top w:val="none" w:sz="0" w:space="0" w:color="auto"/>
        <w:left w:val="none" w:sz="0" w:space="0" w:color="auto"/>
        <w:bottom w:val="none" w:sz="0" w:space="0" w:color="auto"/>
        <w:right w:val="none" w:sz="0" w:space="0" w:color="auto"/>
      </w:divBdr>
    </w:div>
    <w:div w:id="1783568271">
      <w:bodyDiv w:val="1"/>
      <w:marLeft w:val="0"/>
      <w:marRight w:val="0"/>
      <w:marTop w:val="0"/>
      <w:marBottom w:val="0"/>
      <w:divBdr>
        <w:top w:val="none" w:sz="0" w:space="0" w:color="auto"/>
        <w:left w:val="none" w:sz="0" w:space="0" w:color="auto"/>
        <w:bottom w:val="none" w:sz="0" w:space="0" w:color="auto"/>
        <w:right w:val="none" w:sz="0" w:space="0" w:color="auto"/>
      </w:divBdr>
    </w:div>
    <w:div w:id="1814133422">
      <w:bodyDiv w:val="1"/>
      <w:marLeft w:val="0"/>
      <w:marRight w:val="0"/>
      <w:marTop w:val="0"/>
      <w:marBottom w:val="0"/>
      <w:divBdr>
        <w:top w:val="none" w:sz="0" w:space="0" w:color="auto"/>
        <w:left w:val="none" w:sz="0" w:space="0" w:color="auto"/>
        <w:bottom w:val="none" w:sz="0" w:space="0" w:color="auto"/>
        <w:right w:val="none" w:sz="0" w:space="0" w:color="auto"/>
      </w:divBdr>
    </w:div>
    <w:div w:id="1814448571">
      <w:bodyDiv w:val="1"/>
      <w:marLeft w:val="0"/>
      <w:marRight w:val="0"/>
      <w:marTop w:val="0"/>
      <w:marBottom w:val="0"/>
      <w:divBdr>
        <w:top w:val="none" w:sz="0" w:space="0" w:color="auto"/>
        <w:left w:val="none" w:sz="0" w:space="0" w:color="auto"/>
        <w:bottom w:val="none" w:sz="0" w:space="0" w:color="auto"/>
        <w:right w:val="none" w:sz="0" w:space="0" w:color="auto"/>
      </w:divBdr>
    </w:div>
    <w:div w:id="1815364532">
      <w:bodyDiv w:val="1"/>
      <w:marLeft w:val="0"/>
      <w:marRight w:val="0"/>
      <w:marTop w:val="0"/>
      <w:marBottom w:val="0"/>
      <w:divBdr>
        <w:top w:val="none" w:sz="0" w:space="0" w:color="auto"/>
        <w:left w:val="none" w:sz="0" w:space="0" w:color="auto"/>
        <w:bottom w:val="none" w:sz="0" w:space="0" w:color="auto"/>
        <w:right w:val="none" w:sz="0" w:space="0" w:color="auto"/>
      </w:divBdr>
    </w:div>
    <w:div w:id="1825048013">
      <w:bodyDiv w:val="1"/>
      <w:marLeft w:val="0"/>
      <w:marRight w:val="0"/>
      <w:marTop w:val="0"/>
      <w:marBottom w:val="0"/>
      <w:divBdr>
        <w:top w:val="none" w:sz="0" w:space="0" w:color="auto"/>
        <w:left w:val="none" w:sz="0" w:space="0" w:color="auto"/>
        <w:bottom w:val="none" w:sz="0" w:space="0" w:color="auto"/>
        <w:right w:val="none" w:sz="0" w:space="0" w:color="auto"/>
      </w:divBdr>
    </w:div>
    <w:div w:id="1832482313">
      <w:bodyDiv w:val="1"/>
      <w:marLeft w:val="0"/>
      <w:marRight w:val="0"/>
      <w:marTop w:val="0"/>
      <w:marBottom w:val="0"/>
      <w:divBdr>
        <w:top w:val="none" w:sz="0" w:space="0" w:color="auto"/>
        <w:left w:val="none" w:sz="0" w:space="0" w:color="auto"/>
        <w:bottom w:val="none" w:sz="0" w:space="0" w:color="auto"/>
        <w:right w:val="none" w:sz="0" w:space="0" w:color="auto"/>
      </w:divBdr>
    </w:div>
    <w:div w:id="1841650323">
      <w:bodyDiv w:val="1"/>
      <w:marLeft w:val="0"/>
      <w:marRight w:val="0"/>
      <w:marTop w:val="0"/>
      <w:marBottom w:val="0"/>
      <w:divBdr>
        <w:top w:val="none" w:sz="0" w:space="0" w:color="auto"/>
        <w:left w:val="none" w:sz="0" w:space="0" w:color="auto"/>
        <w:bottom w:val="none" w:sz="0" w:space="0" w:color="auto"/>
        <w:right w:val="none" w:sz="0" w:space="0" w:color="auto"/>
      </w:divBdr>
    </w:div>
    <w:div w:id="1842087598">
      <w:bodyDiv w:val="1"/>
      <w:marLeft w:val="0"/>
      <w:marRight w:val="0"/>
      <w:marTop w:val="0"/>
      <w:marBottom w:val="0"/>
      <w:divBdr>
        <w:top w:val="none" w:sz="0" w:space="0" w:color="auto"/>
        <w:left w:val="none" w:sz="0" w:space="0" w:color="auto"/>
        <w:bottom w:val="none" w:sz="0" w:space="0" w:color="auto"/>
        <w:right w:val="none" w:sz="0" w:space="0" w:color="auto"/>
      </w:divBdr>
    </w:div>
    <w:div w:id="1845516215">
      <w:bodyDiv w:val="1"/>
      <w:marLeft w:val="0"/>
      <w:marRight w:val="0"/>
      <w:marTop w:val="0"/>
      <w:marBottom w:val="0"/>
      <w:divBdr>
        <w:top w:val="none" w:sz="0" w:space="0" w:color="auto"/>
        <w:left w:val="none" w:sz="0" w:space="0" w:color="auto"/>
        <w:bottom w:val="none" w:sz="0" w:space="0" w:color="auto"/>
        <w:right w:val="none" w:sz="0" w:space="0" w:color="auto"/>
      </w:divBdr>
    </w:div>
    <w:div w:id="1866627540">
      <w:bodyDiv w:val="1"/>
      <w:marLeft w:val="0"/>
      <w:marRight w:val="0"/>
      <w:marTop w:val="0"/>
      <w:marBottom w:val="0"/>
      <w:divBdr>
        <w:top w:val="none" w:sz="0" w:space="0" w:color="auto"/>
        <w:left w:val="none" w:sz="0" w:space="0" w:color="auto"/>
        <w:bottom w:val="none" w:sz="0" w:space="0" w:color="auto"/>
        <w:right w:val="none" w:sz="0" w:space="0" w:color="auto"/>
      </w:divBdr>
    </w:div>
    <w:div w:id="1872569126">
      <w:bodyDiv w:val="1"/>
      <w:marLeft w:val="0"/>
      <w:marRight w:val="0"/>
      <w:marTop w:val="0"/>
      <w:marBottom w:val="0"/>
      <w:divBdr>
        <w:top w:val="none" w:sz="0" w:space="0" w:color="auto"/>
        <w:left w:val="none" w:sz="0" w:space="0" w:color="auto"/>
        <w:bottom w:val="none" w:sz="0" w:space="0" w:color="auto"/>
        <w:right w:val="none" w:sz="0" w:space="0" w:color="auto"/>
      </w:divBdr>
    </w:div>
    <w:div w:id="1879707331">
      <w:bodyDiv w:val="1"/>
      <w:marLeft w:val="0"/>
      <w:marRight w:val="0"/>
      <w:marTop w:val="0"/>
      <w:marBottom w:val="0"/>
      <w:divBdr>
        <w:top w:val="none" w:sz="0" w:space="0" w:color="auto"/>
        <w:left w:val="none" w:sz="0" w:space="0" w:color="auto"/>
        <w:bottom w:val="none" w:sz="0" w:space="0" w:color="auto"/>
        <w:right w:val="none" w:sz="0" w:space="0" w:color="auto"/>
      </w:divBdr>
    </w:div>
    <w:div w:id="1888250749">
      <w:bodyDiv w:val="1"/>
      <w:marLeft w:val="0"/>
      <w:marRight w:val="0"/>
      <w:marTop w:val="0"/>
      <w:marBottom w:val="0"/>
      <w:divBdr>
        <w:top w:val="none" w:sz="0" w:space="0" w:color="auto"/>
        <w:left w:val="none" w:sz="0" w:space="0" w:color="auto"/>
        <w:bottom w:val="none" w:sz="0" w:space="0" w:color="auto"/>
        <w:right w:val="none" w:sz="0" w:space="0" w:color="auto"/>
      </w:divBdr>
    </w:div>
    <w:div w:id="1889951308">
      <w:bodyDiv w:val="1"/>
      <w:marLeft w:val="0"/>
      <w:marRight w:val="0"/>
      <w:marTop w:val="0"/>
      <w:marBottom w:val="0"/>
      <w:divBdr>
        <w:top w:val="none" w:sz="0" w:space="0" w:color="auto"/>
        <w:left w:val="none" w:sz="0" w:space="0" w:color="auto"/>
        <w:bottom w:val="none" w:sz="0" w:space="0" w:color="auto"/>
        <w:right w:val="none" w:sz="0" w:space="0" w:color="auto"/>
      </w:divBdr>
    </w:div>
    <w:div w:id="1896043465">
      <w:bodyDiv w:val="1"/>
      <w:marLeft w:val="0"/>
      <w:marRight w:val="0"/>
      <w:marTop w:val="0"/>
      <w:marBottom w:val="0"/>
      <w:divBdr>
        <w:top w:val="none" w:sz="0" w:space="0" w:color="auto"/>
        <w:left w:val="none" w:sz="0" w:space="0" w:color="auto"/>
        <w:bottom w:val="none" w:sz="0" w:space="0" w:color="auto"/>
        <w:right w:val="none" w:sz="0" w:space="0" w:color="auto"/>
      </w:divBdr>
    </w:div>
    <w:div w:id="1903632539">
      <w:bodyDiv w:val="1"/>
      <w:marLeft w:val="0"/>
      <w:marRight w:val="0"/>
      <w:marTop w:val="0"/>
      <w:marBottom w:val="0"/>
      <w:divBdr>
        <w:top w:val="none" w:sz="0" w:space="0" w:color="auto"/>
        <w:left w:val="none" w:sz="0" w:space="0" w:color="auto"/>
        <w:bottom w:val="none" w:sz="0" w:space="0" w:color="auto"/>
        <w:right w:val="none" w:sz="0" w:space="0" w:color="auto"/>
      </w:divBdr>
    </w:div>
    <w:div w:id="1908567484">
      <w:bodyDiv w:val="1"/>
      <w:marLeft w:val="0"/>
      <w:marRight w:val="0"/>
      <w:marTop w:val="0"/>
      <w:marBottom w:val="0"/>
      <w:divBdr>
        <w:top w:val="none" w:sz="0" w:space="0" w:color="auto"/>
        <w:left w:val="none" w:sz="0" w:space="0" w:color="auto"/>
        <w:bottom w:val="none" w:sz="0" w:space="0" w:color="auto"/>
        <w:right w:val="none" w:sz="0" w:space="0" w:color="auto"/>
      </w:divBdr>
      <w:divsChild>
        <w:div w:id="662663498">
          <w:marLeft w:val="0"/>
          <w:marRight w:val="0"/>
          <w:marTop w:val="15"/>
          <w:marBottom w:val="0"/>
          <w:divBdr>
            <w:top w:val="single" w:sz="48" w:space="0" w:color="auto"/>
            <w:left w:val="single" w:sz="48" w:space="0" w:color="auto"/>
            <w:bottom w:val="single" w:sz="48" w:space="0" w:color="auto"/>
            <w:right w:val="single" w:sz="48" w:space="0" w:color="auto"/>
          </w:divBdr>
          <w:divsChild>
            <w:div w:id="917905771">
              <w:marLeft w:val="0"/>
              <w:marRight w:val="0"/>
              <w:marTop w:val="0"/>
              <w:marBottom w:val="0"/>
              <w:divBdr>
                <w:top w:val="none" w:sz="0" w:space="0" w:color="auto"/>
                <w:left w:val="none" w:sz="0" w:space="0" w:color="auto"/>
                <w:bottom w:val="none" w:sz="0" w:space="0" w:color="auto"/>
                <w:right w:val="none" w:sz="0" w:space="0" w:color="auto"/>
              </w:divBdr>
              <w:divsChild>
                <w:div w:id="1975479930">
                  <w:marLeft w:val="0"/>
                  <w:marRight w:val="0"/>
                  <w:marTop w:val="0"/>
                  <w:marBottom w:val="0"/>
                  <w:divBdr>
                    <w:top w:val="none" w:sz="0" w:space="0" w:color="auto"/>
                    <w:left w:val="none" w:sz="0" w:space="0" w:color="auto"/>
                    <w:bottom w:val="none" w:sz="0" w:space="0" w:color="auto"/>
                    <w:right w:val="none" w:sz="0" w:space="0" w:color="auto"/>
                  </w:divBdr>
                </w:div>
                <w:div w:id="1678801989">
                  <w:marLeft w:val="0"/>
                  <w:marRight w:val="0"/>
                  <w:marTop w:val="0"/>
                  <w:marBottom w:val="0"/>
                  <w:divBdr>
                    <w:top w:val="none" w:sz="0" w:space="0" w:color="auto"/>
                    <w:left w:val="none" w:sz="0" w:space="0" w:color="auto"/>
                    <w:bottom w:val="none" w:sz="0" w:space="0" w:color="auto"/>
                    <w:right w:val="none" w:sz="0" w:space="0" w:color="auto"/>
                  </w:divBdr>
                </w:div>
                <w:div w:id="2142262697">
                  <w:marLeft w:val="0"/>
                  <w:marRight w:val="0"/>
                  <w:marTop w:val="0"/>
                  <w:marBottom w:val="0"/>
                  <w:divBdr>
                    <w:top w:val="none" w:sz="0" w:space="0" w:color="auto"/>
                    <w:left w:val="none" w:sz="0" w:space="0" w:color="auto"/>
                    <w:bottom w:val="none" w:sz="0" w:space="0" w:color="auto"/>
                    <w:right w:val="none" w:sz="0" w:space="0" w:color="auto"/>
                  </w:divBdr>
                </w:div>
                <w:div w:id="1740204753">
                  <w:marLeft w:val="0"/>
                  <w:marRight w:val="0"/>
                  <w:marTop w:val="0"/>
                  <w:marBottom w:val="0"/>
                  <w:divBdr>
                    <w:top w:val="none" w:sz="0" w:space="0" w:color="auto"/>
                    <w:left w:val="none" w:sz="0" w:space="0" w:color="auto"/>
                    <w:bottom w:val="none" w:sz="0" w:space="0" w:color="auto"/>
                    <w:right w:val="none" w:sz="0" w:space="0" w:color="auto"/>
                  </w:divBdr>
                </w:div>
                <w:div w:id="95488764">
                  <w:marLeft w:val="0"/>
                  <w:marRight w:val="0"/>
                  <w:marTop w:val="0"/>
                  <w:marBottom w:val="0"/>
                  <w:divBdr>
                    <w:top w:val="none" w:sz="0" w:space="0" w:color="auto"/>
                    <w:left w:val="none" w:sz="0" w:space="0" w:color="auto"/>
                    <w:bottom w:val="none" w:sz="0" w:space="0" w:color="auto"/>
                    <w:right w:val="none" w:sz="0" w:space="0" w:color="auto"/>
                  </w:divBdr>
                </w:div>
                <w:div w:id="1895001236">
                  <w:marLeft w:val="0"/>
                  <w:marRight w:val="0"/>
                  <w:marTop w:val="0"/>
                  <w:marBottom w:val="0"/>
                  <w:divBdr>
                    <w:top w:val="none" w:sz="0" w:space="0" w:color="auto"/>
                    <w:left w:val="none" w:sz="0" w:space="0" w:color="auto"/>
                    <w:bottom w:val="none" w:sz="0" w:space="0" w:color="auto"/>
                    <w:right w:val="none" w:sz="0" w:space="0" w:color="auto"/>
                  </w:divBdr>
                </w:div>
                <w:div w:id="299190405">
                  <w:marLeft w:val="0"/>
                  <w:marRight w:val="0"/>
                  <w:marTop w:val="0"/>
                  <w:marBottom w:val="0"/>
                  <w:divBdr>
                    <w:top w:val="none" w:sz="0" w:space="0" w:color="auto"/>
                    <w:left w:val="none" w:sz="0" w:space="0" w:color="auto"/>
                    <w:bottom w:val="none" w:sz="0" w:space="0" w:color="auto"/>
                    <w:right w:val="none" w:sz="0" w:space="0" w:color="auto"/>
                  </w:divBdr>
                </w:div>
                <w:div w:id="923414753">
                  <w:marLeft w:val="0"/>
                  <w:marRight w:val="0"/>
                  <w:marTop w:val="0"/>
                  <w:marBottom w:val="0"/>
                  <w:divBdr>
                    <w:top w:val="none" w:sz="0" w:space="0" w:color="auto"/>
                    <w:left w:val="none" w:sz="0" w:space="0" w:color="auto"/>
                    <w:bottom w:val="none" w:sz="0" w:space="0" w:color="auto"/>
                    <w:right w:val="none" w:sz="0" w:space="0" w:color="auto"/>
                  </w:divBdr>
                </w:div>
                <w:div w:id="1036276133">
                  <w:marLeft w:val="0"/>
                  <w:marRight w:val="0"/>
                  <w:marTop w:val="0"/>
                  <w:marBottom w:val="0"/>
                  <w:divBdr>
                    <w:top w:val="none" w:sz="0" w:space="0" w:color="auto"/>
                    <w:left w:val="none" w:sz="0" w:space="0" w:color="auto"/>
                    <w:bottom w:val="none" w:sz="0" w:space="0" w:color="auto"/>
                    <w:right w:val="none" w:sz="0" w:space="0" w:color="auto"/>
                  </w:divBdr>
                </w:div>
                <w:div w:id="1448622591">
                  <w:marLeft w:val="0"/>
                  <w:marRight w:val="0"/>
                  <w:marTop w:val="0"/>
                  <w:marBottom w:val="0"/>
                  <w:divBdr>
                    <w:top w:val="none" w:sz="0" w:space="0" w:color="auto"/>
                    <w:left w:val="none" w:sz="0" w:space="0" w:color="auto"/>
                    <w:bottom w:val="none" w:sz="0" w:space="0" w:color="auto"/>
                    <w:right w:val="none" w:sz="0" w:space="0" w:color="auto"/>
                  </w:divBdr>
                </w:div>
                <w:div w:id="175770529">
                  <w:marLeft w:val="0"/>
                  <w:marRight w:val="0"/>
                  <w:marTop w:val="0"/>
                  <w:marBottom w:val="0"/>
                  <w:divBdr>
                    <w:top w:val="none" w:sz="0" w:space="0" w:color="auto"/>
                    <w:left w:val="none" w:sz="0" w:space="0" w:color="auto"/>
                    <w:bottom w:val="none" w:sz="0" w:space="0" w:color="auto"/>
                    <w:right w:val="none" w:sz="0" w:space="0" w:color="auto"/>
                  </w:divBdr>
                </w:div>
                <w:div w:id="976254181">
                  <w:marLeft w:val="0"/>
                  <w:marRight w:val="0"/>
                  <w:marTop w:val="0"/>
                  <w:marBottom w:val="0"/>
                  <w:divBdr>
                    <w:top w:val="none" w:sz="0" w:space="0" w:color="auto"/>
                    <w:left w:val="none" w:sz="0" w:space="0" w:color="auto"/>
                    <w:bottom w:val="none" w:sz="0" w:space="0" w:color="auto"/>
                    <w:right w:val="none" w:sz="0" w:space="0" w:color="auto"/>
                  </w:divBdr>
                </w:div>
                <w:div w:id="638849385">
                  <w:marLeft w:val="0"/>
                  <w:marRight w:val="0"/>
                  <w:marTop w:val="0"/>
                  <w:marBottom w:val="0"/>
                  <w:divBdr>
                    <w:top w:val="none" w:sz="0" w:space="0" w:color="auto"/>
                    <w:left w:val="none" w:sz="0" w:space="0" w:color="auto"/>
                    <w:bottom w:val="none" w:sz="0" w:space="0" w:color="auto"/>
                    <w:right w:val="none" w:sz="0" w:space="0" w:color="auto"/>
                  </w:divBdr>
                </w:div>
                <w:div w:id="2105303978">
                  <w:marLeft w:val="0"/>
                  <w:marRight w:val="0"/>
                  <w:marTop w:val="0"/>
                  <w:marBottom w:val="0"/>
                  <w:divBdr>
                    <w:top w:val="none" w:sz="0" w:space="0" w:color="auto"/>
                    <w:left w:val="none" w:sz="0" w:space="0" w:color="auto"/>
                    <w:bottom w:val="none" w:sz="0" w:space="0" w:color="auto"/>
                    <w:right w:val="none" w:sz="0" w:space="0" w:color="auto"/>
                  </w:divBdr>
                </w:div>
                <w:div w:id="61186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284462">
      <w:bodyDiv w:val="1"/>
      <w:marLeft w:val="0"/>
      <w:marRight w:val="0"/>
      <w:marTop w:val="0"/>
      <w:marBottom w:val="0"/>
      <w:divBdr>
        <w:top w:val="none" w:sz="0" w:space="0" w:color="auto"/>
        <w:left w:val="none" w:sz="0" w:space="0" w:color="auto"/>
        <w:bottom w:val="none" w:sz="0" w:space="0" w:color="auto"/>
        <w:right w:val="none" w:sz="0" w:space="0" w:color="auto"/>
      </w:divBdr>
    </w:div>
    <w:div w:id="1922132894">
      <w:bodyDiv w:val="1"/>
      <w:marLeft w:val="0"/>
      <w:marRight w:val="0"/>
      <w:marTop w:val="0"/>
      <w:marBottom w:val="0"/>
      <w:divBdr>
        <w:top w:val="none" w:sz="0" w:space="0" w:color="auto"/>
        <w:left w:val="none" w:sz="0" w:space="0" w:color="auto"/>
        <w:bottom w:val="none" w:sz="0" w:space="0" w:color="auto"/>
        <w:right w:val="none" w:sz="0" w:space="0" w:color="auto"/>
      </w:divBdr>
    </w:div>
    <w:div w:id="1928149507">
      <w:bodyDiv w:val="1"/>
      <w:marLeft w:val="0"/>
      <w:marRight w:val="0"/>
      <w:marTop w:val="0"/>
      <w:marBottom w:val="0"/>
      <w:divBdr>
        <w:top w:val="none" w:sz="0" w:space="0" w:color="auto"/>
        <w:left w:val="none" w:sz="0" w:space="0" w:color="auto"/>
        <w:bottom w:val="none" w:sz="0" w:space="0" w:color="auto"/>
        <w:right w:val="none" w:sz="0" w:space="0" w:color="auto"/>
      </w:divBdr>
    </w:div>
    <w:div w:id="1959264461">
      <w:bodyDiv w:val="1"/>
      <w:marLeft w:val="0"/>
      <w:marRight w:val="0"/>
      <w:marTop w:val="0"/>
      <w:marBottom w:val="0"/>
      <w:divBdr>
        <w:top w:val="none" w:sz="0" w:space="0" w:color="auto"/>
        <w:left w:val="none" w:sz="0" w:space="0" w:color="auto"/>
        <w:bottom w:val="none" w:sz="0" w:space="0" w:color="auto"/>
        <w:right w:val="none" w:sz="0" w:space="0" w:color="auto"/>
      </w:divBdr>
    </w:div>
    <w:div w:id="1962569404">
      <w:bodyDiv w:val="1"/>
      <w:marLeft w:val="0"/>
      <w:marRight w:val="0"/>
      <w:marTop w:val="0"/>
      <w:marBottom w:val="0"/>
      <w:divBdr>
        <w:top w:val="none" w:sz="0" w:space="0" w:color="auto"/>
        <w:left w:val="none" w:sz="0" w:space="0" w:color="auto"/>
        <w:bottom w:val="none" w:sz="0" w:space="0" w:color="auto"/>
        <w:right w:val="none" w:sz="0" w:space="0" w:color="auto"/>
      </w:divBdr>
    </w:div>
    <w:div w:id="1964539114">
      <w:bodyDiv w:val="1"/>
      <w:marLeft w:val="0"/>
      <w:marRight w:val="0"/>
      <w:marTop w:val="0"/>
      <w:marBottom w:val="0"/>
      <w:divBdr>
        <w:top w:val="none" w:sz="0" w:space="0" w:color="auto"/>
        <w:left w:val="none" w:sz="0" w:space="0" w:color="auto"/>
        <w:bottom w:val="none" w:sz="0" w:space="0" w:color="auto"/>
        <w:right w:val="none" w:sz="0" w:space="0" w:color="auto"/>
      </w:divBdr>
    </w:div>
    <w:div w:id="1970278300">
      <w:bodyDiv w:val="1"/>
      <w:marLeft w:val="0"/>
      <w:marRight w:val="0"/>
      <w:marTop w:val="0"/>
      <w:marBottom w:val="0"/>
      <w:divBdr>
        <w:top w:val="none" w:sz="0" w:space="0" w:color="auto"/>
        <w:left w:val="none" w:sz="0" w:space="0" w:color="auto"/>
        <w:bottom w:val="none" w:sz="0" w:space="0" w:color="auto"/>
        <w:right w:val="none" w:sz="0" w:space="0" w:color="auto"/>
      </w:divBdr>
    </w:div>
    <w:div w:id="2006933185">
      <w:bodyDiv w:val="1"/>
      <w:marLeft w:val="0"/>
      <w:marRight w:val="0"/>
      <w:marTop w:val="0"/>
      <w:marBottom w:val="0"/>
      <w:divBdr>
        <w:top w:val="none" w:sz="0" w:space="0" w:color="auto"/>
        <w:left w:val="none" w:sz="0" w:space="0" w:color="auto"/>
        <w:bottom w:val="none" w:sz="0" w:space="0" w:color="auto"/>
        <w:right w:val="none" w:sz="0" w:space="0" w:color="auto"/>
      </w:divBdr>
    </w:div>
    <w:div w:id="2009672017">
      <w:bodyDiv w:val="1"/>
      <w:marLeft w:val="0"/>
      <w:marRight w:val="0"/>
      <w:marTop w:val="0"/>
      <w:marBottom w:val="0"/>
      <w:divBdr>
        <w:top w:val="none" w:sz="0" w:space="0" w:color="auto"/>
        <w:left w:val="none" w:sz="0" w:space="0" w:color="auto"/>
        <w:bottom w:val="none" w:sz="0" w:space="0" w:color="auto"/>
        <w:right w:val="none" w:sz="0" w:space="0" w:color="auto"/>
      </w:divBdr>
    </w:div>
    <w:div w:id="2012248104">
      <w:bodyDiv w:val="1"/>
      <w:marLeft w:val="0"/>
      <w:marRight w:val="0"/>
      <w:marTop w:val="0"/>
      <w:marBottom w:val="0"/>
      <w:divBdr>
        <w:top w:val="none" w:sz="0" w:space="0" w:color="auto"/>
        <w:left w:val="none" w:sz="0" w:space="0" w:color="auto"/>
        <w:bottom w:val="none" w:sz="0" w:space="0" w:color="auto"/>
        <w:right w:val="none" w:sz="0" w:space="0" w:color="auto"/>
      </w:divBdr>
    </w:div>
    <w:div w:id="2012371574">
      <w:bodyDiv w:val="1"/>
      <w:marLeft w:val="0"/>
      <w:marRight w:val="0"/>
      <w:marTop w:val="0"/>
      <w:marBottom w:val="0"/>
      <w:divBdr>
        <w:top w:val="none" w:sz="0" w:space="0" w:color="auto"/>
        <w:left w:val="none" w:sz="0" w:space="0" w:color="auto"/>
        <w:bottom w:val="none" w:sz="0" w:space="0" w:color="auto"/>
        <w:right w:val="none" w:sz="0" w:space="0" w:color="auto"/>
      </w:divBdr>
    </w:div>
    <w:div w:id="2023897238">
      <w:bodyDiv w:val="1"/>
      <w:marLeft w:val="0"/>
      <w:marRight w:val="0"/>
      <w:marTop w:val="0"/>
      <w:marBottom w:val="0"/>
      <w:divBdr>
        <w:top w:val="none" w:sz="0" w:space="0" w:color="auto"/>
        <w:left w:val="none" w:sz="0" w:space="0" w:color="auto"/>
        <w:bottom w:val="none" w:sz="0" w:space="0" w:color="auto"/>
        <w:right w:val="none" w:sz="0" w:space="0" w:color="auto"/>
      </w:divBdr>
    </w:div>
    <w:div w:id="2027823205">
      <w:bodyDiv w:val="1"/>
      <w:marLeft w:val="0"/>
      <w:marRight w:val="0"/>
      <w:marTop w:val="0"/>
      <w:marBottom w:val="0"/>
      <w:divBdr>
        <w:top w:val="none" w:sz="0" w:space="0" w:color="auto"/>
        <w:left w:val="none" w:sz="0" w:space="0" w:color="auto"/>
        <w:bottom w:val="none" w:sz="0" w:space="0" w:color="auto"/>
        <w:right w:val="none" w:sz="0" w:space="0" w:color="auto"/>
      </w:divBdr>
    </w:div>
    <w:div w:id="2029528321">
      <w:bodyDiv w:val="1"/>
      <w:marLeft w:val="0"/>
      <w:marRight w:val="0"/>
      <w:marTop w:val="0"/>
      <w:marBottom w:val="0"/>
      <w:divBdr>
        <w:top w:val="none" w:sz="0" w:space="0" w:color="auto"/>
        <w:left w:val="none" w:sz="0" w:space="0" w:color="auto"/>
        <w:bottom w:val="none" w:sz="0" w:space="0" w:color="auto"/>
        <w:right w:val="none" w:sz="0" w:space="0" w:color="auto"/>
      </w:divBdr>
    </w:div>
    <w:div w:id="2030721376">
      <w:bodyDiv w:val="1"/>
      <w:marLeft w:val="0"/>
      <w:marRight w:val="0"/>
      <w:marTop w:val="0"/>
      <w:marBottom w:val="0"/>
      <w:divBdr>
        <w:top w:val="none" w:sz="0" w:space="0" w:color="auto"/>
        <w:left w:val="none" w:sz="0" w:space="0" w:color="auto"/>
        <w:bottom w:val="none" w:sz="0" w:space="0" w:color="auto"/>
        <w:right w:val="none" w:sz="0" w:space="0" w:color="auto"/>
      </w:divBdr>
    </w:div>
    <w:div w:id="2046058291">
      <w:bodyDiv w:val="1"/>
      <w:marLeft w:val="0"/>
      <w:marRight w:val="0"/>
      <w:marTop w:val="0"/>
      <w:marBottom w:val="0"/>
      <w:divBdr>
        <w:top w:val="none" w:sz="0" w:space="0" w:color="auto"/>
        <w:left w:val="none" w:sz="0" w:space="0" w:color="auto"/>
        <w:bottom w:val="none" w:sz="0" w:space="0" w:color="auto"/>
        <w:right w:val="none" w:sz="0" w:space="0" w:color="auto"/>
      </w:divBdr>
    </w:div>
    <w:div w:id="2046561047">
      <w:bodyDiv w:val="1"/>
      <w:marLeft w:val="0"/>
      <w:marRight w:val="0"/>
      <w:marTop w:val="0"/>
      <w:marBottom w:val="0"/>
      <w:divBdr>
        <w:top w:val="none" w:sz="0" w:space="0" w:color="auto"/>
        <w:left w:val="none" w:sz="0" w:space="0" w:color="auto"/>
        <w:bottom w:val="none" w:sz="0" w:space="0" w:color="auto"/>
        <w:right w:val="none" w:sz="0" w:space="0" w:color="auto"/>
      </w:divBdr>
    </w:div>
    <w:div w:id="2057656390">
      <w:bodyDiv w:val="1"/>
      <w:marLeft w:val="0"/>
      <w:marRight w:val="0"/>
      <w:marTop w:val="0"/>
      <w:marBottom w:val="0"/>
      <w:divBdr>
        <w:top w:val="none" w:sz="0" w:space="0" w:color="auto"/>
        <w:left w:val="none" w:sz="0" w:space="0" w:color="auto"/>
        <w:bottom w:val="none" w:sz="0" w:space="0" w:color="auto"/>
        <w:right w:val="none" w:sz="0" w:space="0" w:color="auto"/>
      </w:divBdr>
    </w:div>
    <w:div w:id="2067295635">
      <w:bodyDiv w:val="1"/>
      <w:marLeft w:val="0"/>
      <w:marRight w:val="0"/>
      <w:marTop w:val="0"/>
      <w:marBottom w:val="0"/>
      <w:divBdr>
        <w:top w:val="none" w:sz="0" w:space="0" w:color="auto"/>
        <w:left w:val="none" w:sz="0" w:space="0" w:color="auto"/>
        <w:bottom w:val="none" w:sz="0" w:space="0" w:color="auto"/>
        <w:right w:val="none" w:sz="0" w:space="0" w:color="auto"/>
      </w:divBdr>
    </w:div>
    <w:div w:id="2079160004">
      <w:bodyDiv w:val="1"/>
      <w:marLeft w:val="0"/>
      <w:marRight w:val="0"/>
      <w:marTop w:val="0"/>
      <w:marBottom w:val="0"/>
      <w:divBdr>
        <w:top w:val="none" w:sz="0" w:space="0" w:color="auto"/>
        <w:left w:val="none" w:sz="0" w:space="0" w:color="auto"/>
        <w:bottom w:val="none" w:sz="0" w:space="0" w:color="auto"/>
        <w:right w:val="none" w:sz="0" w:space="0" w:color="auto"/>
      </w:divBdr>
    </w:div>
    <w:div w:id="2095932520">
      <w:bodyDiv w:val="1"/>
      <w:marLeft w:val="0"/>
      <w:marRight w:val="0"/>
      <w:marTop w:val="0"/>
      <w:marBottom w:val="0"/>
      <w:divBdr>
        <w:top w:val="none" w:sz="0" w:space="0" w:color="auto"/>
        <w:left w:val="none" w:sz="0" w:space="0" w:color="auto"/>
        <w:bottom w:val="none" w:sz="0" w:space="0" w:color="auto"/>
        <w:right w:val="none" w:sz="0" w:space="0" w:color="auto"/>
      </w:divBdr>
    </w:div>
    <w:div w:id="2104105190">
      <w:bodyDiv w:val="1"/>
      <w:marLeft w:val="0"/>
      <w:marRight w:val="0"/>
      <w:marTop w:val="0"/>
      <w:marBottom w:val="0"/>
      <w:divBdr>
        <w:top w:val="none" w:sz="0" w:space="0" w:color="auto"/>
        <w:left w:val="none" w:sz="0" w:space="0" w:color="auto"/>
        <w:bottom w:val="none" w:sz="0" w:space="0" w:color="auto"/>
        <w:right w:val="none" w:sz="0" w:space="0" w:color="auto"/>
      </w:divBdr>
    </w:div>
    <w:div w:id="210908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81685-5131-484E-B91B-1E7A0CFF7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26</Pages>
  <Words>6264</Words>
  <Characters>35707</Characters>
  <Application>Microsoft Office Word</Application>
  <DocSecurity>0</DocSecurity>
  <Lines>297</Lines>
  <Paragraphs>83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cp:lastPrinted>2025-09-02T02:34:00Z</cp:lastPrinted>
  <dcterms:created xsi:type="dcterms:W3CDTF">2025-08-30T14:35:00Z</dcterms:created>
  <dcterms:modified xsi:type="dcterms:W3CDTF">2025-09-29T07:57:00Z</dcterms:modified>
</cp:coreProperties>
</file>